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lang w:eastAsia="zh-CN"/>
        </w:rPr>
        <w:t>YDFYXJ-2024008</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36"/>
          <w:szCs w:val="36"/>
        </w:rPr>
      </w:pPr>
      <w:r>
        <w:rPr>
          <w:rFonts w:hint="eastAsia"/>
          <w:b/>
          <w:sz w:val="36"/>
          <w:szCs w:val="36"/>
        </w:rPr>
        <w:t>扬州大学附属医院</w:t>
      </w:r>
    </w:p>
    <w:p>
      <w:pPr>
        <w:adjustRightInd w:val="0"/>
        <w:snapToGrid w:val="0"/>
        <w:spacing w:line="800" w:lineRule="exact"/>
        <w:contextualSpacing/>
        <w:jc w:val="center"/>
        <w:rPr>
          <w:rFonts w:hint="default" w:ascii="宋体" w:hAnsi="宋体" w:cs="宋体"/>
          <w:b/>
          <w:snapToGrid w:val="0"/>
          <w:kern w:val="0"/>
          <w:sz w:val="36"/>
          <w:szCs w:val="36"/>
          <w:highlight w:val="none"/>
          <w:lang w:val="en-US" w:eastAsia="zh-CN"/>
        </w:rPr>
      </w:pPr>
      <w:r>
        <w:rPr>
          <w:rFonts w:hint="eastAsia" w:ascii="宋体" w:hAnsi="宋体" w:cs="宋体"/>
          <w:b/>
          <w:snapToGrid w:val="0"/>
          <w:kern w:val="0"/>
          <w:sz w:val="36"/>
          <w:szCs w:val="36"/>
          <w:highlight w:val="none"/>
          <w:lang w:val="en-US" w:eastAsia="zh-CN"/>
        </w:rPr>
        <w:t>西区消毒供应中心钢质门及可移动地架采购项目</w:t>
      </w:r>
    </w:p>
    <w:p>
      <w:pPr>
        <w:adjustRightInd w:val="0"/>
        <w:snapToGrid w:val="0"/>
        <w:spacing w:line="800" w:lineRule="exact"/>
        <w:contextualSpacing/>
        <w:jc w:val="center"/>
        <w:rPr>
          <w:b/>
          <w:sz w:val="36"/>
          <w:szCs w:val="36"/>
          <w:highlight w:val="none"/>
        </w:rPr>
      </w:pPr>
      <w:r>
        <w:rPr>
          <w:rFonts w:hint="eastAsia"/>
          <w:b/>
          <w:sz w:val="36"/>
          <w:szCs w:val="36"/>
          <w:highlight w:val="none"/>
        </w:rPr>
        <w:t>询价文件</w:t>
      </w:r>
    </w:p>
    <w:p>
      <w:pPr>
        <w:pStyle w:val="16"/>
        <w:ind w:firstLine="0"/>
      </w:pPr>
    </w:p>
    <w:p>
      <w:pPr>
        <w:pStyle w:val="16"/>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highlight w:val="none"/>
        </w:rPr>
        <w:t>20</w:t>
      </w:r>
      <w:r>
        <w:rPr>
          <w:rFonts w:hint="eastAsia" w:asciiTheme="minorEastAsia" w:hAnsiTheme="minorEastAsia" w:eastAsiaTheme="minorEastAsia"/>
          <w:b/>
          <w:w w:val="90"/>
          <w:kern w:val="0"/>
          <w:sz w:val="32"/>
          <w:szCs w:val="32"/>
          <w:highlight w:val="none"/>
        </w:rPr>
        <w:t>2</w:t>
      </w:r>
      <w:r>
        <w:rPr>
          <w:rFonts w:hint="eastAsia" w:asciiTheme="minorEastAsia" w:hAnsiTheme="minorEastAsia" w:eastAsiaTheme="minorEastAsia"/>
          <w:b/>
          <w:w w:val="90"/>
          <w:kern w:val="0"/>
          <w:sz w:val="32"/>
          <w:szCs w:val="32"/>
          <w:highlight w:val="none"/>
          <w:lang w:val="en-US" w:eastAsia="zh-CN"/>
        </w:rPr>
        <w:t>4</w:t>
      </w:r>
      <w:r>
        <w:rPr>
          <w:rFonts w:hint="eastAsia" w:asciiTheme="minorEastAsia" w:hAnsiTheme="minorEastAsia" w:eastAsiaTheme="minorEastAsia"/>
          <w:b/>
          <w:w w:val="90"/>
          <w:kern w:val="0"/>
          <w:sz w:val="32"/>
          <w:szCs w:val="32"/>
          <w:highlight w:val="none"/>
        </w:rPr>
        <w:t>年</w:t>
      </w:r>
      <w:r>
        <w:rPr>
          <w:rFonts w:hint="eastAsia" w:asciiTheme="minorEastAsia" w:hAnsiTheme="minorEastAsia" w:eastAsiaTheme="minorEastAsia"/>
          <w:b/>
          <w:color w:val="000000" w:themeColor="text1"/>
          <w:w w:val="90"/>
          <w:kern w:val="0"/>
          <w:sz w:val="32"/>
          <w:szCs w:val="32"/>
          <w:highlight w:val="none"/>
          <w:lang w:val="en-US" w:eastAsia="zh-CN"/>
        </w:rPr>
        <w:t>3</w:t>
      </w:r>
      <w:r>
        <w:rPr>
          <w:rFonts w:hint="eastAsia" w:asciiTheme="minorEastAsia" w:hAnsiTheme="minorEastAsia" w:eastAsiaTheme="minorEastAsia"/>
          <w:b/>
          <w:color w:val="000000" w:themeColor="text1"/>
          <w:w w:val="90"/>
          <w:kern w:val="0"/>
          <w:sz w:val="32"/>
          <w:szCs w:val="32"/>
          <w:highlight w:val="none"/>
        </w:rPr>
        <w:t>月</w:t>
      </w:r>
      <w:r>
        <w:rPr>
          <w:rFonts w:hint="eastAsia" w:asciiTheme="minorEastAsia" w:hAnsiTheme="minorEastAsia" w:eastAsiaTheme="minorEastAsia"/>
          <w:b/>
          <w:color w:val="000000" w:themeColor="text1"/>
          <w:w w:val="90"/>
          <w:kern w:val="0"/>
          <w:sz w:val="32"/>
          <w:szCs w:val="32"/>
          <w:highlight w:val="none"/>
          <w:lang w:val="en-US" w:eastAsia="zh-CN"/>
        </w:rPr>
        <w:t>29</w:t>
      </w:r>
      <w:r>
        <w:rPr>
          <w:rFonts w:hint="eastAsia" w:asciiTheme="minorEastAsia" w:hAnsiTheme="minorEastAsia" w:eastAsiaTheme="minorEastAsia"/>
          <w:b/>
          <w:color w:val="000000" w:themeColor="text1"/>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2"/>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西区消毒供应中心钢质门及可移动地架采购项目</w:t>
      </w:r>
      <w:r>
        <w:rPr>
          <w:rFonts w:hint="eastAsia" w:ascii="宋体" w:hAnsi="宋体" w:cs="宋体"/>
          <w:snapToGrid w:val="0"/>
          <w:kern w:val="0"/>
          <w:sz w:val="24"/>
          <w:highlight w:val="none"/>
        </w:rPr>
        <w:t>（编号：</w:t>
      </w:r>
      <w:r>
        <w:rPr>
          <w:rFonts w:hint="eastAsia" w:ascii="宋体" w:hAnsi="宋体" w:cs="宋体"/>
          <w:snapToGrid w:val="0"/>
          <w:kern w:val="0"/>
          <w:sz w:val="24"/>
          <w:highlight w:val="none"/>
          <w:lang w:eastAsia="zh-CN"/>
        </w:rPr>
        <w:t>YDFYXJ-2024008</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西区消毒供应中心钢质门及可移动地架采购项目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highlight w:val="none"/>
          <w:lang w:val="en-US" w:eastAsia="zh-CN"/>
        </w:rPr>
        <w:t>2.5</w:t>
      </w:r>
      <w:r>
        <w:rPr>
          <w:rFonts w:hint="eastAsia" w:ascii="宋体" w:hAnsi="宋体" w:cs="宋体"/>
          <w:snapToGrid w:val="0"/>
          <w:kern w:val="0"/>
          <w:sz w:val="24"/>
          <w:highlight w:val="none"/>
        </w:rPr>
        <w:t>万元，</w:t>
      </w:r>
      <w:r>
        <w:rPr>
          <w:rFonts w:hint="eastAsia" w:ascii="宋体" w:hAnsi="宋体" w:cs="宋体"/>
          <w:snapToGrid w:val="0"/>
          <w:kern w:val="0"/>
          <w:sz w:val="24"/>
        </w:rPr>
        <w:t>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w:t>
      </w:r>
      <w:r>
        <w:rPr>
          <w:rFonts w:hint="eastAsia" w:ascii="宋体" w:hAnsi="宋体"/>
          <w:sz w:val="24"/>
          <w:lang w:val="en-US" w:eastAsia="zh-CN"/>
        </w:rPr>
        <w:t>服务</w:t>
      </w:r>
      <w:r>
        <w:rPr>
          <w:rFonts w:hint="eastAsia" w:ascii="宋体" w:hAnsi="宋体"/>
          <w:sz w:val="24"/>
        </w:rPr>
        <w:t>及相关要求，</w:t>
      </w:r>
      <w:r>
        <w:rPr>
          <w:rFonts w:hint="eastAsia" w:ascii="宋体" w:hAnsi="宋体"/>
          <w:b/>
          <w:sz w:val="24"/>
        </w:rPr>
        <w:t>在</w:t>
      </w:r>
      <w:r>
        <w:rPr>
          <w:rFonts w:hint="eastAsia" w:ascii="宋体" w:hAnsi="宋体"/>
          <w:b/>
          <w:sz w:val="24"/>
          <w:highlight w:val="none"/>
          <w:lang w:eastAsia="zh-CN"/>
        </w:rPr>
        <w:t>2024</w:t>
      </w:r>
      <w:r>
        <w:rPr>
          <w:rFonts w:hint="eastAsia" w:ascii="宋体" w:hAnsi="宋体"/>
          <w:b/>
          <w:sz w:val="24"/>
          <w:highlight w:val="none"/>
        </w:rPr>
        <w:t>年</w:t>
      </w:r>
      <w:r>
        <w:rPr>
          <w:rFonts w:hint="eastAsia" w:ascii="宋体" w:hAnsi="宋体"/>
          <w:b/>
          <w:sz w:val="24"/>
          <w:highlight w:val="none"/>
          <w:lang w:val="en-US" w:eastAsia="zh-CN"/>
        </w:rPr>
        <w:t>4</w:t>
      </w:r>
      <w:r>
        <w:rPr>
          <w:rFonts w:hint="eastAsia" w:ascii="宋体" w:hAnsi="宋体"/>
          <w:b/>
          <w:sz w:val="24"/>
          <w:highlight w:val="none"/>
        </w:rPr>
        <w:t>月</w:t>
      </w:r>
      <w:r>
        <w:rPr>
          <w:rFonts w:hint="eastAsia" w:ascii="宋体" w:hAnsi="宋体"/>
          <w:b/>
          <w:sz w:val="24"/>
          <w:highlight w:val="none"/>
          <w:lang w:val="en-US" w:eastAsia="zh-CN"/>
        </w:rPr>
        <w:t>7</w:t>
      </w:r>
      <w:r>
        <w:rPr>
          <w:rFonts w:hint="eastAsia"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西区消毒供应中心钢质门及可移动地架采购项目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西区消毒供应中心钢质门及可移动地架采购项目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z w:val="24"/>
          <w:highlight w:val="none"/>
        </w:rPr>
        <w:t>付款方式为在</w:t>
      </w:r>
      <w:r>
        <w:rPr>
          <w:rFonts w:hint="eastAsia" w:cs="宋体"/>
          <w:sz w:val="24"/>
          <w:highlight w:val="none"/>
          <w:lang w:val="en-US" w:eastAsia="zh-CN"/>
        </w:rPr>
        <w:t>货物</w:t>
      </w:r>
      <w:r>
        <w:rPr>
          <w:rFonts w:hint="eastAsia" w:ascii="宋体" w:hAnsi="宋体" w:cs="宋体"/>
          <w:sz w:val="24"/>
          <w:highlight w:val="none"/>
        </w:rPr>
        <w:t>交付使用后，乙方凭开具的正规增值税发票等材料向甲方办理付款手续，甲方凭手续齐全的票据向乙方支付协议价的100%。</w:t>
      </w:r>
      <w:r>
        <w:rPr>
          <w:rFonts w:hint="eastAsia" w:ascii="宋体" w:hAnsi="宋体" w:cs="宋体"/>
          <w:b/>
          <w:bCs/>
          <w:sz w:val="24"/>
          <w:highlight w:val="none"/>
        </w:rPr>
        <w:t>（以上均不计息）</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lang w:eastAsia="zh-CN"/>
        </w:rPr>
        <w:t>2024</w:t>
      </w:r>
      <w:r>
        <w:rPr>
          <w:rFonts w:hint="eastAsia" w:cs="微软雅黑"/>
          <w:b/>
          <w:highlight w:val="none"/>
        </w:rPr>
        <w:t>年</w:t>
      </w:r>
      <w:r>
        <w:rPr>
          <w:rFonts w:hint="eastAsia" w:cs="微软雅黑"/>
          <w:b/>
          <w:highlight w:val="none"/>
          <w:lang w:val="en-US" w:eastAsia="zh-CN"/>
        </w:rPr>
        <w:t>4</w:t>
      </w:r>
      <w:r>
        <w:rPr>
          <w:rFonts w:hint="eastAsia" w:cs="微软雅黑"/>
          <w:b/>
          <w:highlight w:val="none"/>
        </w:rPr>
        <w:t>月</w:t>
      </w:r>
      <w:r>
        <w:rPr>
          <w:rFonts w:hint="eastAsia" w:cs="微软雅黑"/>
          <w:b/>
          <w:highlight w:val="none"/>
          <w:lang w:val="en-US" w:eastAsia="zh-CN"/>
        </w:rPr>
        <w:t>7</w:t>
      </w:r>
      <w:r>
        <w:rPr>
          <w:rFonts w:hint="eastAsia" w:cs="微软雅黑"/>
          <w:b/>
          <w:highlight w:val="none"/>
        </w:rPr>
        <w:t>日</w:t>
      </w:r>
      <w:r>
        <w:rPr>
          <w:rFonts w:hint="eastAsia"/>
          <w:b/>
          <w:sz w:val="24"/>
          <w:highlight w:val="none"/>
          <w:lang w:val="en-US" w:eastAsia="zh-CN"/>
        </w:rPr>
        <w:t>上午10</w:t>
      </w:r>
      <w:r>
        <w:rPr>
          <w:rFonts w:hint="eastAsia" w:ascii="宋体" w:hAnsi="宋体"/>
          <w:b/>
          <w:sz w:val="24"/>
          <w:highlight w:val="none"/>
        </w:rPr>
        <w:t>：30</w:t>
      </w:r>
      <w:r>
        <w:rPr>
          <w:rFonts w:hint="eastAsia" w:cs="微软雅黑"/>
          <w:color w:val="000000"/>
          <w:highlight w:val="none"/>
        </w:rPr>
        <w:t>前</w:t>
      </w:r>
      <w:r>
        <w:rPr>
          <w:rStyle w:val="33"/>
          <w:rFonts w:ascii="宋体" w:hAnsi="宋体"/>
          <w:b/>
          <w:sz w:val="24"/>
          <w:highlight w:val="none"/>
        </w:rPr>
        <w:t>（北</w:t>
      </w:r>
      <w:r>
        <w:rPr>
          <w:rStyle w:val="33"/>
          <w:rFonts w:ascii="宋体" w:hAnsi="宋体"/>
          <w:b/>
          <w:color w:val="000000"/>
          <w:sz w:val="24"/>
          <w:highlight w:val="none"/>
        </w:rPr>
        <w:t>京时间）</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扬州大学附属医院西区</w:t>
      </w:r>
      <w:r>
        <w:rPr>
          <w:rFonts w:hint="eastAsia" w:cs="微软雅黑"/>
          <w:color w:val="000000"/>
          <w:lang w:eastAsia="zh-CN"/>
        </w:rPr>
        <w:t>行政楼</w:t>
      </w:r>
      <w:r>
        <w:rPr>
          <w:rFonts w:hint="eastAsia" w:cs="微软雅黑"/>
          <w:color w:val="000000"/>
        </w:rPr>
        <w:t>四楼采购中心405</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0514—82099555</w:t>
      </w:r>
    </w:p>
    <w:p>
      <w:pPr>
        <w:adjustRightInd w:val="0"/>
        <w:snapToGrid w:val="0"/>
        <w:spacing w:line="420" w:lineRule="exact"/>
        <w:ind w:firstLine="480" w:firstLineChars="200"/>
        <w:contextualSpacing/>
        <w:rPr>
          <w:rStyle w:val="33"/>
          <w:rFonts w:ascii="宋体" w:hAnsi="宋体"/>
          <w:sz w:val="24"/>
        </w:rPr>
      </w:pPr>
      <w:r>
        <w:rPr>
          <w:rStyle w:val="33"/>
          <w:rFonts w:hint="eastAsia" w:ascii="宋体" w:hAnsi="宋体"/>
          <w:sz w:val="24"/>
        </w:rPr>
        <w:t>15.</w:t>
      </w:r>
      <w:r>
        <w:rPr>
          <w:rStyle w:val="33"/>
          <w:rFonts w:ascii="宋体" w:hAnsi="宋体"/>
          <w:sz w:val="24"/>
        </w:rPr>
        <w:t>开标有关信息</w:t>
      </w:r>
    </w:p>
    <w:p>
      <w:pPr>
        <w:adjustRightInd w:val="0"/>
        <w:snapToGrid w:val="0"/>
        <w:spacing w:line="420" w:lineRule="exact"/>
        <w:ind w:firstLine="480" w:firstLineChars="200"/>
        <w:contextualSpacing/>
        <w:rPr>
          <w:rStyle w:val="33"/>
          <w:rFonts w:ascii="宋体" w:hAnsi="宋体"/>
          <w:color w:val="000000"/>
          <w:sz w:val="24"/>
        </w:rPr>
      </w:pPr>
      <w:r>
        <w:rPr>
          <w:rStyle w:val="33"/>
          <w:rFonts w:ascii="宋体" w:hAnsi="宋体"/>
          <w:sz w:val="24"/>
        </w:rPr>
        <w:t>开标时间：</w:t>
      </w:r>
      <w:r>
        <w:rPr>
          <w:rStyle w:val="33"/>
          <w:rFonts w:hint="eastAsia" w:ascii="宋体" w:hAnsi="宋体"/>
          <w:b/>
          <w:sz w:val="24"/>
          <w:highlight w:val="none"/>
          <w:lang w:eastAsia="zh-CN"/>
        </w:rPr>
        <w:t>2024</w:t>
      </w:r>
      <w:r>
        <w:rPr>
          <w:rStyle w:val="33"/>
          <w:rFonts w:ascii="宋体" w:hAnsi="宋体"/>
          <w:b/>
          <w:sz w:val="24"/>
          <w:highlight w:val="none"/>
        </w:rPr>
        <w:t>年</w:t>
      </w:r>
      <w:r>
        <w:rPr>
          <w:rStyle w:val="33"/>
          <w:rFonts w:hint="eastAsia" w:ascii="宋体" w:hAnsi="宋体"/>
          <w:b/>
          <w:sz w:val="24"/>
          <w:highlight w:val="none"/>
          <w:lang w:val="en-US" w:eastAsia="zh-CN"/>
        </w:rPr>
        <w:t>4</w:t>
      </w:r>
      <w:r>
        <w:rPr>
          <w:rStyle w:val="33"/>
          <w:rFonts w:ascii="宋体" w:hAnsi="宋体"/>
          <w:b/>
          <w:sz w:val="24"/>
          <w:highlight w:val="none"/>
        </w:rPr>
        <w:t>月</w:t>
      </w:r>
      <w:r>
        <w:rPr>
          <w:rStyle w:val="33"/>
          <w:rFonts w:hint="eastAsia" w:ascii="宋体" w:hAnsi="宋体"/>
          <w:b/>
          <w:sz w:val="24"/>
          <w:highlight w:val="none"/>
          <w:lang w:val="en-US" w:eastAsia="zh-CN"/>
        </w:rPr>
        <w:t>7</w:t>
      </w:r>
      <w:r>
        <w:rPr>
          <w:rStyle w:val="33"/>
          <w:rFonts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Style w:val="33"/>
          <w:rFonts w:ascii="宋体" w:hAnsi="宋体"/>
          <w:b/>
          <w:sz w:val="24"/>
          <w:highlight w:val="none"/>
        </w:rPr>
        <w:t>（北</w:t>
      </w:r>
      <w:r>
        <w:rPr>
          <w:rStyle w:val="33"/>
          <w:rFonts w:ascii="宋体" w:hAnsi="宋体"/>
          <w:b/>
          <w:color w:val="000000"/>
          <w:sz w:val="24"/>
          <w:highlight w:val="none"/>
        </w:rPr>
        <w:t>京时间）</w:t>
      </w:r>
    </w:p>
    <w:p>
      <w:pPr>
        <w:spacing w:line="440" w:lineRule="exact"/>
        <w:ind w:firstLine="480" w:firstLineChars="200"/>
        <w:rPr>
          <w:rFonts w:hint="default" w:ascii="宋体" w:hAnsi="宋体" w:eastAsia="宋体"/>
          <w:sz w:val="24"/>
          <w:lang w:val="en-US" w:eastAsia="zh-CN"/>
        </w:rPr>
      </w:pPr>
      <w:r>
        <w:rPr>
          <w:rFonts w:ascii="宋体" w:hAnsi="宋体"/>
          <w:sz w:val="24"/>
        </w:rPr>
        <w:t>开标地点：</w:t>
      </w:r>
      <w:r>
        <w:rPr>
          <w:rFonts w:hint="eastAsia" w:ascii="宋体" w:hAnsi="宋体"/>
          <w:sz w:val="24"/>
        </w:rPr>
        <w:t>扬州市邗江中路368号扬州大学附属医院西区</w:t>
      </w:r>
      <w:r>
        <w:rPr>
          <w:rFonts w:hint="eastAsia" w:ascii="宋体" w:hAnsi="宋体"/>
          <w:sz w:val="24"/>
          <w:lang w:eastAsia="zh-CN"/>
        </w:rPr>
        <w:t>行政楼</w:t>
      </w:r>
      <w:r>
        <w:rPr>
          <w:rFonts w:hint="eastAsia" w:ascii="宋体" w:hAnsi="宋体"/>
          <w:sz w:val="24"/>
        </w:rPr>
        <w:t>四楼采购中心</w:t>
      </w:r>
      <w:r>
        <w:rPr>
          <w:rFonts w:hint="eastAsia" w:ascii="宋体" w:hAnsi="宋体"/>
          <w:sz w:val="24"/>
          <w:lang w:val="en-US" w:eastAsia="zh-CN"/>
        </w:rPr>
        <w:t>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w:t>
      </w:r>
      <w:r>
        <w:rPr>
          <w:rFonts w:hint="eastAsia" w:ascii="宋体" w:hAnsi="宋体" w:cs="宋体"/>
          <w:b/>
          <w:snapToGrid w:val="0"/>
          <w:kern w:val="0"/>
          <w:sz w:val="24"/>
          <w:lang w:val="en-US" w:eastAsia="zh-CN"/>
        </w:rPr>
        <w:t>qq</w:t>
      </w:r>
      <w:bookmarkStart w:id="4" w:name="_GoBack"/>
      <w:bookmarkEnd w:id="4"/>
      <w:r>
        <w:rPr>
          <w:rFonts w:hint="eastAsia" w:ascii="宋体" w:hAnsi="宋体" w:cs="宋体"/>
          <w:b/>
          <w:snapToGrid w:val="0"/>
          <w:kern w:val="0"/>
          <w:sz w:val="24"/>
          <w:lang w:eastAsia="zh-CN"/>
        </w:rPr>
        <w:t>.com）</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lang w:eastAsia="zh-CN"/>
        </w:rPr>
        <w:t>2024</w:t>
      </w:r>
      <w:r>
        <w:rPr>
          <w:rFonts w:hint="eastAsia" w:ascii="宋体" w:hAnsi="宋体" w:cs="宋体"/>
          <w:b/>
          <w:snapToGrid w:val="0"/>
          <w:spacing w:val="-4"/>
          <w:kern w:val="0"/>
          <w:sz w:val="24"/>
          <w:highlight w:val="none"/>
        </w:rPr>
        <w:t>年</w:t>
      </w:r>
      <w:r>
        <w:rPr>
          <w:rFonts w:hint="eastAsia" w:ascii="宋体" w:hAnsi="宋体" w:cs="宋体"/>
          <w:b/>
          <w:snapToGrid w:val="0"/>
          <w:spacing w:val="-4"/>
          <w:kern w:val="0"/>
          <w:sz w:val="24"/>
          <w:highlight w:val="none"/>
          <w:lang w:val="en-US" w:eastAsia="zh-CN"/>
        </w:rPr>
        <w:t>4</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7</w:t>
      </w:r>
      <w:r>
        <w:rPr>
          <w:rFonts w:hint="eastAsia" w:ascii="宋体" w:hAnsi="宋体" w:cs="宋体"/>
          <w:b/>
          <w:snapToGrid w:val="0"/>
          <w:spacing w:val="-4"/>
          <w:kern w:val="0"/>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w:t>
      </w:r>
      <w:r>
        <w:rPr>
          <w:rFonts w:hint="eastAsia" w:ascii="宋体" w:hAnsi="宋体" w:cs="宋体"/>
          <w:snapToGrid w:val="0"/>
          <w:spacing w:val="-4"/>
          <w:kern w:val="0"/>
          <w:sz w:val="24"/>
          <w:u w:val="single"/>
          <w:lang w:val="en-US" w:eastAsia="zh-CN"/>
        </w:rPr>
        <w:t>西区</w:t>
      </w:r>
      <w:r>
        <w:rPr>
          <w:rFonts w:hint="eastAsia" w:ascii="宋体" w:hAnsi="宋体" w:cs="宋体"/>
          <w:snapToGrid w:val="0"/>
          <w:spacing w:val="-4"/>
          <w:kern w:val="0"/>
          <w:sz w:val="24"/>
          <w:u w:val="single"/>
          <w:lang w:eastAsia="zh-CN"/>
        </w:rPr>
        <w:t>行政楼</w:t>
      </w:r>
      <w:r>
        <w:rPr>
          <w:rFonts w:hint="eastAsia" w:ascii="宋体" w:hAnsi="宋体" w:cs="宋体"/>
          <w:snapToGrid w:val="0"/>
          <w:spacing w:val="-4"/>
          <w:kern w:val="0"/>
          <w:sz w:val="24"/>
          <w:u w:val="single"/>
        </w:rPr>
        <w:t>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highlight w:val="none"/>
        </w:rPr>
      </w:pPr>
      <w:r>
        <w:rPr>
          <w:rFonts w:hint="eastAsia" w:ascii="宋体" w:hAnsi="宋体" w:cs="宋体"/>
          <w:snapToGrid w:val="0"/>
          <w:kern w:val="0"/>
          <w:sz w:val="24"/>
          <w:highlight w:val="none"/>
        </w:rPr>
        <w:t>联系电话：0514—82099555</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left="0" w:leftChars="0" w:firstLine="0" w:firstLineChars="0"/>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left="0" w:leftChars="0" w:firstLine="0" w:firstLineChars="0"/>
        <w:contextualSpacing/>
        <w:rPr>
          <w:rFonts w:hint="eastAsia" w:ascii="宋体" w:hAnsi="宋体" w:eastAsia="宋体" w:cs="宋体"/>
          <w:snapToGrid w:val="0"/>
          <w:kern w:val="0"/>
          <w:sz w:val="24"/>
          <w:highlight w:val="none"/>
          <w:lang w:eastAsia="zh-CN"/>
        </w:rPr>
      </w:pPr>
      <w:r>
        <w:rPr>
          <w:rFonts w:hint="eastAsia" w:ascii="宋体" w:hAnsi="宋体" w:cs="宋体"/>
          <w:snapToGrid w:val="0"/>
          <w:kern w:val="0"/>
          <w:sz w:val="24"/>
        </w:rPr>
        <w:t>1.1项目名称：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西区消毒供应中心钢质门及可移动地架采购项目</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1.2项目编号：</w:t>
      </w:r>
      <w:r>
        <w:rPr>
          <w:rFonts w:hint="eastAsia" w:ascii="宋体" w:hAnsi="宋体" w:cs="宋体"/>
          <w:snapToGrid w:val="0"/>
          <w:kern w:val="0"/>
          <w:sz w:val="24"/>
          <w:highlight w:val="none"/>
          <w:lang w:eastAsia="zh-CN"/>
        </w:rPr>
        <w:t>YDFYXJ-2024008</w:t>
      </w:r>
      <w:r>
        <w:rPr>
          <w:rFonts w:hint="eastAsia" w:ascii="宋体" w:hAnsi="宋体" w:cs="宋体"/>
          <w:snapToGrid w:val="0"/>
          <w:kern w:val="0"/>
          <w:sz w:val="24"/>
          <w:highlight w:val="none"/>
        </w:rPr>
        <w:t>号</w:t>
      </w:r>
    </w:p>
    <w:p>
      <w:pPr>
        <w:adjustRightInd w:val="0"/>
        <w:snapToGrid w:val="0"/>
        <w:spacing w:line="440" w:lineRule="exact"/>
        <w:ind w:left="0" w:leftChars="0" w:firstLine="0" w:firstLineChars="0"/>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left="0" w:leftChars="0" w:firstLine="0" w:firstLineChars="0"/>
        <w:contextualSpacing/>
        <w:rPr>
          <w:rFonts w:hint="eastAsia" w:ascii="宋体" w:hAnsi="宋体" w:cs="宋体"/>
          <w:snapToGrid w:val="0"/>
          <w:kern w:val="0"/>
          <w:sz w:val="24"/>
          <w:highlight w:val="none"/>
        </w:rPr>
      </w:pPr>
      <w:r>
        <w:rPr>
          <w:rFonts w:hint="eastAsia" w:ascii="宋体" w:hAnsi="宋体" w:cs="宋体"/>
          <w:snapToGrid w:val="0"/>
          <w:kern w:val="0"/>
          <w:sz w:val="24"/>
          <w:highlight w:val="none"/>
        </w:rPr>
        <w:t>1.4最高限价：</w:t>
      </w:r>
      <w:r>
        <w:rPr>
          <w:rFonts w:hint="eastAsia" w:ascii="宋体" w:hAnsi="宋体" w:cs="宋体"/>
          <w:snapToGrid w:val="0"/>
          <w:kern w:val="0"/>
          <w:sz w:val="24"/>
          <w:highlight w:val="none"/>
          <w:lang w:val="en-US" w:eastAsia="zh-CN"/>
        </w:rPr>
        <w:t>2.5</w:t>
      </w:r>
      <w:r>
        <w:rPr>
          <w:rFonts w:hint="eastAsia" w:ascii="宋体" w:hAnsi="宋体" w:cs="宋体"/>
          <w:snapToGrid w:val="0"/>
          <w:kern w:val="0"/>
          <w:sz w:val="24"/>
          <w:highlight w:val="none"/>
        </w:rPr>
        <w:t>万元，投标报价高于最高限价作废标处理。</w:t>
      </w:r>
    </w:p>
    <w:p>
      <w:pPr>
        <w:numPr>
          <w:ilvl w:val="0"/>
          <w:numId w:val="2"/>
        </w:numPr>
        <w:adjustRightInd w:val="0"/>
        <w:snapToGrid w:val="0"/>
        <w:spacing w:line="440" w:lineRule="exact"/>
        <w:ind w:left="0" w:leftChars="0" w:firstLine="0" w:firstLineChars="0"/>
        <w:contextualSpacing/>
        <w:rPr>
          <w:rFonts w:hint="eastAsia" w:ascii="宋体" w:hAnsi="宋体" w:cs="宋体"/>
          <w:b/>
          <w:bCs/>
          <w:snapToGrid w:val="0"/>
          <w:kern w:val="0"/>
          <w:sz w:val="24"/>
          <w:highlight w:val="none"/>
        </w:rPr>
      </w:pPr>
      <w:r>
        <w:rPr>
          <w:rFonts w:hint="eastAsia" w:ascii="宋体" w:hAnsi="宋体" w:cs="宋体"/>
          <w:b/>
          <w:bCs/>
          <w:snapToGrid w:val="0"/>
          <w:kern w:val="0"/>
          <w:sz w:val="24"/>
          <w:highlight w:val="none"/>
        </w:rPr>
        <w:t>采购项目内容及要求</w:t>
      </w:r>
    </w:p>
    <w:p>
      <w:pPr>
        <w:pStyle w:val="15"/>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p>
    <w:tbl>
      <w:tblPr>
        <w:tblStyle w:val="17"/>
        <w:tblW w:w="95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1316"/>
        <w:gridCol w:w="3870"/>
        <w:gridCol w:w="820"/>
        <w:gridCol w:w="2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w:t>
            </w:r>
          </w:p>
        </w:tc>
        <w:tc>
          <w:tcPr>
            <w:tcW w:w="3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要求</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不锈钢地架</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材质：304不锈钢，厚度≥1.2mm                尺寸150*65*25cm，带万向轮高30cm   万向轮带刹车</w:t>
            </w:r>
            <w:r>
              <w:rPr>
                <w:rFonts w:hint="eastAsia" w:ascii="宋体" w:hAnsi="宋体" w:cs="宋体"/>
                <w:i w:val="0"/>
                <w:iCs w:val="0"/>
                <w:color w:val="000000"/>
                <w:kern w:val="0"/>
                <w:sz w:val="22"/>
                <w:szCs w:val="22"/>
                <w:u w:val="none"/>
                <w:lang w:val="en-US" w:eastAsia="zh-CN" w:bidi="ar"/>
              </w:rPr>
              <w:t>。</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所有尺寸以现场测量为准</w:t>
            </w:r>
            <w:r>
              <w:rPr>
                <w:rFonts w:hint="eastAsia" w:ascii="宋体" w:hAnsi="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甲级</w:t>
            </w:r>
            <w:r>
              <w:rPr>
                <w:rFonts w:hint="eastAsia" w:ascii="宋体" w:hAnsi="宋体" w:cs="宋体"/>
                <w:i w:val="0"/>
                <w:iCs w:val="0"/>
                <w:color w:val="000000"/>
                <w:kern w:val="0"/>
                <w:sz w:val="22"/>
                <w:szCs w:val="22"/>
                <w:u w:val="none"/>
                <w:lang w:val="en-US" w:eastAsia="zh-CN" w:bidi="ar"/>
              </w:rPr>
              <w:t>钢质门</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品牌：诺沃芬， </w:t>
            </w:r>
            <w:r>
              <w:rPr>
                <w:rFonts w:hint="eastAsia" w:ascii="宋体" w:hAnsi="宋体" w:cs="宋体"/>
                <w:i w:val="0"/>
                <w:iCs w:val="0"/>
                <w:color w:val="000000"/>
                <w:kern w:val="0"/>
                <w:sz w:val="22"/>
                <w:szCs w:val="22"/>
                <w:u w:val="none"/>
                <w:lang w:val="en-US" w:eastAsia="zh-CN" w:bidi="ar"/>
              </w:rPr>
              <w:t>普通钢质门</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尺寸：双开带视窗210</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*150</w:t>
            </w:r>
            <w:r>
              <w:rPr>
                <w:rFonts w:hint="eastAsia" w:ascii="宋体" w:hAnsi="宋体" w:cs="宋体"/>
                <w:i w:val="0"/>
                <w:iCs w:val="0"/>
                <w:color w:val="000000"/>
                <w:kern w:val="0"/>
                <w:sz w:val="22"/>
                <w:szCs w:val="22"/>
                <w:u w:val="none"/>
                <w:lang w:val="en-US" w:eastAsia="zh-CN" w:bidi="ar"/>
              </w:rPr>
              <w:t>0m</w:t>
            </w:r>
            <w:r>
              <w:rPr>
                <w:rFonts w:hint="eastAsia" w:ascii="宋体" w:hAnsi="宋体" w:eastAsia="宋体" w:cs="宋体"/>
                <w:i w:val="0"/>
                <w:iCs w:val="0"/>
                <w:color w:val="000000"/>
                <w:kern w:val="0"/>
                <w:sz w:val="22"/>
                <w:szCs w:val="22"/>
                <w:u w:val="none"/>
                <w:lang w:val="en-US" w:eastAsia="zh-CN" w:bidi="ar"/>
              </w:rPr>
              <w:t>m</w:t>
            </w:r>
            <w:r>
              <w:rPr>
                <w:rFonts w:hint="eastAsia" w:ascii="宋体" w:hAnsi="宋体" w:cs="宋体"/>
                <w:i w:val="0"/>
                <w:iCs w:val="0"/>
                <w:color w:val="000000"/>
                <w:kern w:val="0"/>
                <w:sz w:val="22"/>
                <w:szCs w:val="22"/>
                <w:u w:val="none"/>
                <w:lang w:val="en-US" w:eastAsia="zh-CN" w:bidi="ar"/>
              </w:rPr>
              <w:t>一樘</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单</w:t>
            </w:r>
            <w:r>
              <w:rPr>
                <w:rFonts w:hint="eastAsia" w:ascii="宋体" w:hAnsi="宋体" w:eastAsia="宋体" w:cs="宋体"/>
                <w:i w:val="0"/>
                <w:iCs w:val="0"/>
                <w:color w:val="000000"/>
                <w:kern w:val="0"/>
                <w:sz w:val="22"/>
                <w:szCs w:val="22"/>
                <w:u w:val="none"/>
                <w:lang w:val="en-US" w:eastAsia="zh-CN" w:bidi="ar"/>
              </w:rPr>
              <w:t>开带视窗2</w:t>
            </w:r>
            <w:r>
              <w:rPr>
                <w:rFonts w:hint="eastAsia" w:ascii="宋体" w:hAnsi="宋体" w:cs="宋体"/>
                <w:i w:val="0"/>
                <w:iCs w:val="0"/>
                <w:color w:val="000000"/>
                <w:kern w:val="0"/>
                <w:sz w:val="22"/>
                <w:szCs w:val="22"/>
                <w:u w:val="none"/>
                <w:lang w:val="en-US" w:eastAsia="zh-CN" w:bidi="ar"/>
              </w:rPr>
              <w:t>090</w:t>
            </w:r>
            <w:r>
              <w:rPr>
                <w:rFonts w:hint="eastAsia" w:ascii="宋体" w:hAnsi="宋体" w:eastAsia="宋体" w:cs="宋体"/>
                <w:i w:val="0"/>
                <w:iCs w:val="0"/>
                <w:color w:val="000000"/>
                <w:kern w:val="0"/>
                <w:sz w:val="22"/>
                <w:szCs w:val="22"/>
                <w:u w:val="none"/>
                <w:lang w:val="en-US" w:eastAsia="zh-CN" w:bidi="ar"/>
              </w:rPr>
              <w:t>*100</w:t>
            </w:r>
            <w:r>
              <w:rPr>
                <w:rFonts w:hint="eastAsia" w:ascii="宋体" w:hAnsi="宋体" w:cs="宋体"/>
                <w:i w:val="0"/>
                <w:iCs w:val="0"/>
                <w:color w:val="000000"/>
                <w:kern w:val="0"/>
                <w:sz w:val="22"/>
                <w:szCs w:val="22"/>
                <w:u w:val="none"/>
                <w:lang w:val="en-US" w:eastAsia="zh-CN" w:bidi="ar"/>
              </w:rPr>
              <w:t>0m</w:t>
            </w:r>
            <w:r>
              <w:rPr>
                <w:rFonts w:hint="eastAsia" w:ascii="宋体" w:hAnsi="宋体" w:eastAsia="宋体" w:cs="宋体"/>
                <w:i w:val="0"/>
                <w:iCs w:val="0"/>
                <w:color w:val="000000"/>
                <w:kern w:val="0"/>
                <w:sz w:val="22"/>
                <w:szCs w:val="22"/>
                <w:u w:val="none"/>
                <w:lang w:val="en-US" w:eastAsia="zh-CN" w:bidi="ar"/>
              </w:rPr>
              <w:t>m</w:t>
            </w:r>
            <w:r>
              <w:rPr>
                <w:rFonts w:hint="eastAsia" w:ascii="宋体" w:hAnsi="宋体" w:cs="宋体"/>
                <w:i w:val="0"/>
                <w:iCs w:val="0"/>
                <w:color w:val="000000"/>
                <w:kern w:val="0"/>
                <w:sz w:val="22"/>
                <w:szCs w:val="22"/>
                <w:u w:val="none"/>
                <w:lang w:val="en-US" w:eastAsia="zh-CN" w:bidi="ar"/>
              </w:rPr>
              <w:t>两樘</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参数：①采⽤1.5mm厚双⾯镀锌钢板，深度包墙，表⾯静电粉末喷涂处理；②采⽤0.8mm厚双⾯镀锌钢板，⻔扇厚度40mm， 内部填充荷⼒胜蜂窝纸，表⾯静电粉末喷涂处理；③20*60cm视窗，采用磨砂玻璃：④配备诺沃芬标配合⻚，ROCK执⼿锁，盖泽闭⻔器；⑤样式颜色要求：（根据使用科室要求同原科室诺沃芬门的样式、颜色、密封性，保证科室装修风格整体性）⑥功能要求：门开启后能够自动关闭；⑦安装要求：1）旧⻔拆除，安装成功，垃圾清理⼲净；2）现场安装注意成品保护，因拆除安装导致成品损坏，施工方赔偿维修到位； 3）安装后的门框与原墙体必须衔接美观牢固；4)因原门拆除后地簧门的地簧洞、门洞周边等所有原装饰面造成的破坏务必修补美观。</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5"/>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p>
    <w:p>
      <w:pPr>
        <w:pStyle w:val="15"/>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lang w:val="en-US" w:eastAsia="zh-CN" w:bidi="ar-SA"/>
        </w:rPr>
        <w:t>3.服务</w:t>
      </w:r>
      <w:r>
        <w:rPr>
          <w:rFonts w:hint="eastAsia" w:cs="宋体"/>
          <w:b/>
          <w:bCs/>
          <w:snapToGrid w:val="0"/>
          <w:kern w:val="0"/>
          <w:sz w:val="24"/>
          <w:szCs w:val="24"/>
          <w:lang w:val="en-US" w:eastAsia="zh-CN" w:bidi="ar-SA"/>
        </w:rPr>
        <w:t>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w:t>
      </w:r>
      <w:r>
        <w:rPr>
          <w:rFonts w:hint="eastAsia" w:ascii="宋体" w:hAnsi="宋体"/>
          <w:sz w:val="24"/>
          <w:lang w:eastAsia="zh-CN"/>
        </w:rPr>
        <w:t>协议</w:t>
      </w:r>
      <w:r>
        <w:rPr>
          <w:rFonts w:hint="eastAsia" w:ascii="宋体" w:hAnsi="宋体"/>
          <w:sz w:val="24"/>
        </w:rPr>
        <w:t>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6"/>
        <w:ind w:firstLine="0"/>
      </w:pPr>
    </w:p>
    <w:p>
      <w:pPr>
        <w:jc w:val="center"/>
        <w:rPr>
          <w:rFonts w:ascii="宋体" w:hAnsi="宋体"/>
          <w:b/>
          <w:bCs/>
          <w:sz w:val="36"/>
          <w:szCs w:val="36"/>
        </w:rPr>
      </w:pPr>
      <w:r>
        <w:rPr>
          <w:rFonts w:hint="eastAsia" w:ascii="宋体" w:hAnsi="宋体"/>
          <w:b/>
          <w:bCs/>
          <w:sz w:val="36"/>
          <w:szCs w:val="36"/>
        </w:rPr>
        <w:t>投标文件</w:t>
      </w:r>
    </w:p>
    <w:p>
      <w:pPr>
        <w:pStyle w:val="16"/>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6"/>
        <w:ind w:firstLine="0"/>
      </w:pPr>
    </w:p>
    <w:p>
      <w:pPr>
        <w:pStyle w:val="16"/>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6"/>
        <w:rPr>
          <w:sz w:val="36"/>
          <w:szCs w:val="36"/>
        </w:rPr>
      </w:pPr>
    </w:p>
    <w:p>
      <w:pPr>
        <w:pStyle w:val="16"/>
        <w:rPr>
          <w:sz w:val="36"/>
          <w:szCs w:val="36"/>
        </w:rPr>
      </w:pPr>
    </w:p>
    <w:p>
      <w:pPr>
        <w:pStyle w:val="16"/>
        <w:rPr>
          <w:sz w:val="36"/>
          <w:szCs w:val="36"/>
        </w:rPr>
      </w:pPr>
    </w:p>
    <w:p>
      <w:pPr>
        <w:rPr>
          <w:b/>
          <w:sz w:val="36"/>
          <w:szCs w:val="36"/>
        </w:rPr>
      </w:pPr>
    </w:p>
    <w:p>
      <w:pPr>
        <w:pStyle w:val="16"/>
        <w:ind w:firstLine="0"/>
        <w:jc w:val="left"/>
      </w:pPr>
    </w:p>
    <w:p>
      <w:pPr>
        <w:jc w:val="center"/>
        <w:rPr>
          <w:rFonts w:ascii="宋体" w:hAnsi="宋体"/>
          <w:b/>
          <w:sz w:val="36"/>
          <w:szCs w:val="36"/>
          <w:u w:val="single"/>
        </w:rPr>
      </w:pPr>
      <w:r>
        <w:rPr>
          <w:rFonts w:hint="eastAsia"/>
          <w:b/>
          <w:sz w:val="36"/>
          <w:szCs w:val="36"/>
        </w:rPr>
        <w:t>目录</w:t>
      </w:r>
    </w:p>
    <w:p>
      <w:pPr>
        <w:pStyle w:val="3"/>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rPr>
        <w:t>扬州大学附属医院</w:t>
      </w:r>
      <w:r>
        <w:rPr>
          <w:rFonts w:hint="eastAsia" w:ascii="宋体" w:hAnsi="宋体" w:cs="宋体"/>
          <w:bCs/>
          <w:sz w:val="24"/>
          <w:highlight w:val="none"/>
          <w:u w:val="single"/>
          <w:lang w:eastAsia="zh-CN"/>
        </w:rPr>
        <w:t>西区消毒供应中心钢质门及可移动地架采购项目</w:t>
      </w:r>
      <w:r>
        <w:rPr>
          <w:rFonts w:hint="eastAsia" w:ascii="宋体" w:hAnsi="宋体" w:cs="宋体"/>
          <w:sz w:val="24"/>
          <w:highlight w:val="none"/>
        </w:rPr>
        <w:t>（编号：</w:t>
      </w:r>
      <w:r>
        <w:rPr>
          <w:rFonts w:hint="eastAsia" w:ascii="宋体" w:hAnsi="宋体" w:cs="宋体"/>
          <w:snapToGrid w:val="0"/>
          <w:kern w:val="0"/>
          <w:sz w:val="24"/>
          <w:highlight w:val="none"/>
          <w:lang w:eastAsia="zh-CN"/>
        </w:rPr>
        <w:t>YDFYXJ-2024008</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6"/>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w:t>
      </w:r>
      <w:r>
        <w:rPr>
          <w:rFonts w:hint="eastAsia" w:ascii="宋体" w:hAnsi="宋体" w:cs="宋体"/>
          <w:b/>
          <w:snapToGrid w:val="0"/>
          <w:kern w:val="0"/>
          <w:sz w:val="24"/>
          <w:lang w:eastAsia="zh-CN"/>
        </w:rPr>
        <w:t>hoytyzdx@</w:t>
      </w:r>
      <w:r>
        <w:rPr>
          <w:rFonts w:hint="eastAsia" w:ascii="宋体" w:hAnsi="宋体" w:cs="宋体"/>
          <w:b/>
          <w:snapToGrid w:val="0"/>
          <w:kern w:val="0"/>
          <w:sz w:val="24"/>
          <w:lang w:val="en-US" w:eastAsia="zh-CN"/>
        </w:rPr>
        <w:t>qq</w:t>
      </w:r>
      <w:r>
        <w:rPr>
          <w:rFonts w:hint="eastAsia" w:ascii="宋体" w:hAnsi="宋体" w:cs="宋体"/>
          <w:b/>
          <w:snapToGrid w:val="0"/>
          <w:kern w:val="0"/>
          <w:sz w:val="24"/>
          <w:lang w:eastAsia="zh-CN"/>
        </w:rPr>
        <w:t>.com</w:t>
      </w:r>
      <w:r>
        <w:rPr>
          <w:rFonts w:hint="eastAsia" w:ascii="宋体" w:hAnsi="宋体" w:cs="宋体"/>
          <w:b/>
          <w:sz w:val="24"/>
          <w:szCs w:val="24"/>
          <w:highlight w:val="none"/>
        </w:rPr>
        <w:t>，固定电话：</w:t>
      </w:r>
      <w:r>
        <w:rPr>
          <w:rFonts w:hint="eastAsia" w:ascii="宋体" w:hAnsi="宋体" w:cs="宋体"/>
          <w:b/>
          <w:snapToGrid w:val="0"/>
          <w:kern w:val="0"/>
          <w:sz w:val="24"/>
          <w:lang w:eastAsia="zh-CN"/>
        </w:rPr>
        <w:t>0514-82099555</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16"/>
        <w:rPr>
          <w:rFonts w:ascii="宋体" w:hAnsi="宋体" w:cs="宋体"/>
          <w:sz w:val="28"/>
          <w:szCs w:val="28"/>
        </w:rPr>
      </w:pPr>
    </w:p>
    <w:p>
      <w:pPr>
        <w:pStyle w:val="2"/>
        <w:ind w:left="0" w:leftChars="0" w:firstLine="0" w:firstLineChars="0"/>
        <w:rPr>
          <w:b/>
          <w:sz w:val="36"/>
          <w:szCs w:val="36"/>
        </w:rPr>
      </w:pPr>
    </w:p>
    <w:p>
      <w:pPr>
        <w:pStyle w:val="2"/>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ind w:firstLine="0"/>
      </w:pPr>
    </w:p>
    <w:p>
      <w:pPr>
        <w:pStyle w:val="16"/>
        <w:ind w:firstLine="0"/>
      </w:pPr>
    </w:p>
    <w:p>
      <w:pPr>
        <w:pStyle w:val="16"/>
        <w:ind w:firstLine="0"/>
      </w:pPr>
    </w:p>
    <w:p>
      <w:pPr>
        <w:pStyle w:val="16"/>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3"/>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10"/>
        <w:rPr>
          <w:rFonts w:ascii="Times New Roman" w:hAnsi="Times New Roman"/>
          <w:b/>
          <w:sz w:val="36"/>
        </w:rPr>
      </w:pPr>
    </w:p>
    <w:p>
      <w:pPr>
        <w:pStyle w:val="10"/>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10"/>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10"/>
        <w:adjustRightInd w:val="0"/>
        <w:snapToGrid w:val="0"/>
        <w:spacing w:line="44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10"/>
        <w:adjustRightInd w:val="0"/>
        <w:snapToGrid w:val="0"/>
        <w:spacing w:line="50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10"/>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8"/>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2"/>
            </w:pPr>
          </w:p>
          <w:p/>
          <w:p>
            <w:pPr>
              <w:pStyle w:val="2"/>
            </w:pPr>
          </w:p>
          <w:p/>
          <w:p>
            <w:pPr>
              <w:pStyle w:val="2"/>
            </w:pPr>
          </w:p>
          <w:p/>
          <w:p>
            <w:pPr>
              <w:pStyle w:val="2"/>
            </w:pPr>
          </w:p>
          <w:p/>
          <w:p>
            <w:pPr>
              <w:pStyle w:val="2"/>
            </w:pPr>
          </w:p>
          <w:p/>
          <w:p>
            <w:pPr>
              <w:pStyle w:val="2"/>
            </w:pPr>
          </w:p>
          <w:p/>
          <w:p>
            <w:pPr>
              <w:pStyle w:val="2"/>
            </w:pPr>
          </w:p>
          <w:p/>
          <w:p>
            <w:pPr>
              <w:pStyle w:val="2"/>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2"/>
        <w:ind w:left="0" w:leftChars="0" w:firstLine="0" w:firstLineChars="0"/>
        <w:rPr>
          <w:rFonts w:ascii="宋体" w:hAnsi="宋体"/>
          <w:kern w:val="0"/>
          <w:sz w:val="36"/>
          <w:szCs w:val="36"/>
        </w:rPr>
      </w:pPr>
    </w:p>
    <w:p/>
    <w:p>
      <w:pPr>
        <w:pStyle w:val="14"/>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2"/>
        <w:rPr>
          <w:rFonts w:ascii="宋体" w:hAnsi="宋体"/>
        </w:rPr>
      </w:pPr>
    </w:p>
    <w:p>
      <w:pPr>
        <w:rPr>
          <w:rFonts w:ascii="宋体" w:hAnsi="宋体"/>
        </w:rPr>
      </w:pPr>
    </w:p>
    <w:p>
      <w:pPr>
        <w:pStyle w:val="2"/>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7"/>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1"/>
              <w:adjustRightInd w:val="0"/>
              <w:snapToGrid w:val="0"/>
              <w:spacing w:line="440" w:lineRule="exact"/>
              <w:contextualSpacing/>
              <w:jc w:val="center"/>
              <w:rPr>
                <w:rFonts w:ascii="Times New Roman"/>
                <w:bCs/>
              </w:rPr>
            </w:pPr>
          </w:p>
        </w:tc>
        <w:tc>
          <w:tcPr>
            <w:tcW w:w="3244" w:type="pct"/>
            <w:vAlign w:val="center"/>
          </w:tcPr>
          <w:p>
            <w:pPr>
              <w:pStyle w:val="31"/>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1"/>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2"/>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6"/>
      </w:pPr>
    </w:p>
    <w:p>
      <w:pPr>
        <w:rPr>
          <w:rFonts w:hint="eastAsia" w:ascii="宋体" w:hAnsi="宋体"/>
          <w:b/>
          <w:sz w:val="36"/>
          <w:szCs w:val="36"/>
        </w:rPr>
      </w:pPr>
      <w:bookmarkStart w:id="1" w:name="_Toc20823315"/>
      <w:bookmarkStart w:id="2" w:name="_Toc16938559"/>
      <w:bookmarkStart w:id="3" w:name="_Toc513029243"/>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lang w:val="en-US" w:eastAsia="zh-CN"/>
        </w:rPr>
        <w:t>供货协议</w:t>
      </w:r>
    </w:p>
    <w:p>
      <w:pPr>
        <w:pStyle w:val="10"/>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b/>
          <w:snapToGrid w:val="0"/>
          <w:kern w:val="0"/>
          <w:sz w:val="24"/>
          <w:highlight w:val="none"/>
          <w:lang w:val="en-US" w:eastAsia="zh-CN"/>
        </w:rPr>
      </w:pPr>
      <w:r>
        <w:rPr>
          <w:rFonts w:hint="eastAsia" w:hAnsi="宋体" w:cs="宋体"/>
          <w:snapToGrid w:val="0"/>
          <w:spacing w:val="-4"/>
          <w:kern w:val="0"/>
          <w:sz w:val="24"/>
          <w:szCs w:val="24"/>
        </w:rPr>
        <w:t>项目名称：</w:t>
      </w:r>
      <w:r>
        <w:rPr>
          <w:rFonts w:hint="eastAsia" w:hAnsi="宋体" w:cs="宋体"/>
          <w:b/>
          <w:snapToGrid w:val="0"/>
          <w:kern w:val="0"/>
          <w:sz w:val="24"/>
          <w:highlight w:val="none"/>
        </w:rPr>
        <w:t>扬州大学附属医院</w:t>
      </w:r>
      <w:r>
        <w:rPr>
          <w:rFonts w:hint="eastAsia" w:hAnsi="宋体" w:cs="宋体"/>
          <w:b/>
          <w:snapToGrid w:val="0"/>
          <w:kern w:val="0"/>
          <w:sz w:val="24"/>
          <w:highlight w:val="none"/>
          <w:lang w:eastAsia="zh-CN"/>
        </w:rPr>
        <w:t>西区消毒供应中心钢质门及可移动地架采购项目</w:t>
      </w:r>
    </w:p>
    <w:p>
      <w:pPr>
        <w:pStyle w:val="10"/>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sz w:val="24"/>
          <w:highlight w:val="none"/>
          <w:lang w:val="en-US" w:eastAsia="zh-CN"/>
        </w:rPr>
      </w:pPr>
      <w:r>
        <w:rPr>
          <w:rFonts w:hint="eastAsia" w:hAnsi="宋体" w:cs="宋体"/>
          <w:sz w:val="24"/>
          <w:highlight w:val="none"/>
          <w:lang w:eastAsia="zh-CN"/>
        </w:rPr>
        <w:t>协议</w:t>
      </w:r>
      <w:r>
        <w:rPr>
          <w:rFonts w:hint="eastAsia" w:hAnsi="宋体" w:cs="宋体"/>
          <w:sz w:val="24"/>
          <w:highlight w:val="none"/>
        </w:rPr>
        <w:t>编号：</w:t>
      </w:r>
      <w:r>
        <w:rPr>
          <w:rFonts w:hint="eastAsia" w:hAnsi="宋体" w:cs="宋体"/>
          <w:b/>
          <w:bCs/>
          <w:sz w:val="24"/>
          <w:highlight w:val="none"/>
          <w:lang w:eastAsia="zh-CN"/>
        </w:rPr>
        <w:t>YDFYXJ-2024008</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color w:val="000000"/>
          <w:kern w:val="0"/>
          <w:sz w:val="24"/>
        </w:rPr>
        <w:t>扬州大学附属医院</w:t>
      </w:r>
      <w:r>
        <w:rPr>
          <w:rFonts w:hint="eastAsia" w:ascii="宋体" w:hAnsi="宋体" w:cs="宋体"/>
          <w:b/>
          <w:color w:val="000000"/>
          <w:kern w:val="0"/>
          <w:sz w:val="24"/>
          <w:lang w:val="en-US" w:eastAsia="zh-CN"/>
        </w:rPr>
        <w:t>采购中心</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default" w:ascii="宋体" w:hAnsi="宋体" w:eastAsia="宋体" w:cs="宋体"/>
          <w:sz w:val="24"/>
          <w:lang w:val="en-US" w:eastAsia="zh-CN"/>
        </w:rPr>
      </w:pPr>
      <w:r>
        <w:rPr>
          <w:rFonts w:hint="eastAsia" w:ascii="宋体" w:hAnsi="宋体" w:cs="宋体"/>
          <w:sz w:val="24"/>
        </w:rPr>
        <w:t>乙方：</w:t>
      </w:r>
      <w:r>
        <w:rPr>
          <w:rFonts w:hint="eastAsia" w:ascii="宋体" w:hAnsi="宋体" w:cs="宋体"/>
          <w:b/>
          <w:bCs/>
          <w:sz w:val="24"/>
          <w:lang w:val="en-US" w:eastAsia="zh-CN"/>
        </w:rPr>
        <w:t xml:space="preserve"> </w:t>
      </w:r>
    </w:p>
    <w:p>
      <w:pPr>
        <w:pStyle w:val="10"/>
        <w:keepNext w:val="0"/>
        <w:keepLines w:val="0"/>
        <w:pageBreakBefore w:val="0"/>
        <w:widowControl w:val="0"/>
        <w:kinsoku/>
        <w:wordWrap/>
        <w:overflowPunct/>
        <w:topLinePunct w:val="0"/>
        <w:autoSpaceDE/>
        <w:autoSpaceDN/>
        <w:bidi w:val="0"/>
        <w:adjustRightInd w:val="0"/>
        <w:snapToGrid w:val="0"/>
        <w:spacing w:line="340" w:lineRule="exact"/>
        <w:ind w:firstLine="464" w:firstLineChars="200"/>
        <w:contextualSpacing/>
        <w:textAlignment w:val="auto"/>
        <w:rPr>
          <w:rFonts w:hAnsi="宋体" w:cs="宋体"/>
          <w:snapToGrid w:val="0"/>
          <w:kern w:val="0"/>
          <w:sz w:val="24"/>
        </w:rPr>
      </w:pPr>
      <w:r>
        <w:rPr>
          <w:rFonts w:hint="eastAsia" w:hAnsi="宋体" w:cs="宋体"/>
          <w:snapToGrid w:val="0"/>
          <w:spacing w:val="-4"/>
          <w:kern w:val="0"/>
          <w:sz w:val="24"/>
          <w:szCs w:val="24"/>
        </w:rPr>
        <w:t>根据《中华人民共和国政府采购法》、《中华人民共和国民法典》《中华人民共和国质量法》等法律法规的规定，甲乙双方就</w:t>
      </w:r>
      <w:r>
        <w:rPr>
          <w:rFonts w:hint="eastAsia" w:hAnsi="宋体" w:cs="宋体"/>
          <w:snapToGrid w:val="0"/>
          <w:kern w:val="0"/>
          <w:sz w:val="24"/>
        </w:rPr>
        <w:t>扬州大学附属医院</w:t>
      </w:r>
      <w:r>
        <w:rPr>
          <w:rFonts w:hint="eastAsia" w:hAnsi="宋体" w:cs="宋体"/>
          <w:color w:val="000000"/>
          <w:kern w:val="0"/>
          <w:sz w:val="24"/>
          <w:highlight w:val="none"/>
          <w:lang w:eastAsia="zh-CN"/>
        </w:rPr>
        <w:t>西区消毒供应中心钢质门及可移动地架采购项目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w:t>
      </w:r>
      <w:r>
        <w:rPr>
          <w:rFonts w:hint="eastAsia" w:hAnsi="宋体" w:cs="宋体"/>
          <w:sz w:val="24"/>
          <w:lang w:eastAsia="zh-CN"/>
        </w:rPr>
        <w:t>协议</w:t>
      </w:r>
      <w:r>
        <w:rPr>
          <w:rFonts w:hint="eastAsia"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sz w:val="24"/>
        </w:rPr>
      </w:pPr>
      <w:r>
        <w:rPr>
          <w:rFonts w:hint="eastAsia" w:ascii="宋体" w:hAnsi="宋体" w:cs="宋体"/>
          <w:b/>
          <w:sz w:val="24"/>
        </w:rPr>
        <w:t>一、</w:t>
      </w:r>
      <w:r>
        <w:rPr>
          <w:rFonts w:hint="eastAsia" w:ascii="宋体" w:hAnsi="宋体" w:cs="宋体"/>
          <w:b/>
          <w:sz w:val="24"/>
          <w:lang w:eastAsia="zh-CN"/>
        </w:rPr>
        <w:t>协议</w:t>
      </w:r>
      <w:r>
        <w:rPr>
          <w:rFonts w:hint="eastAsia" w:ascii="宋体" w:hAnsi="宋体" w:cs="宋体"/>
          <w:b/>
          <w:sz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sz w:val="24"/>
        </w:rPr>
        <w:t>1.项目名称</w:t>
      </w:r>
      <w:r>
        <w:rPr>
          <w:rFonts w:hint="eastAsia" w:ascii="宋体" w:hAnsi="宋体"/>
          <w:sz w:val="24"/>
          <w:lang w:eastAsia="zh-CN"/>
        </w:rPr>
        <w:t>：</w:t>
      </w:r>
      <w:r>
        <w:rPr>
          <w:rFonts w:hint="eastAsia" w:hAnsi="宋体" w:cs="宋体"/>
          <w:b/>
          <w:snapToGrid w:val="0"/>
          <w:kern w:val="0"/>
          <w:sz w:val="24"/>
          <w:highlight w:val="none"/>
          <w:u w:val="single"/>
        </w:rPr>
        <w:t>扬州大学附属医院</w:t>
      </w:r>
      <w:r>
        <w:rPr>
          <w:rFonts w:hint="eastAsia" w:hAnsi="宋体" w:cs="宋体"/>
          <w:b/>
          <w:snapToGrid w:val="0"/>
          <w:kern w:val="0"/>
          <w:sz w:val="24"/>
          <w:highlight w:val="none"/>
          <w:u w:val="single"/>
          <w:lang w:eastAsia="zh-CN"/>
        </w:rPr>
        <w:t>西区消毒供应中心钢质门及可移动地架采购项目</w:t>
      </w:r>
      <w:r>
        <w:rPr>
          <w:rFonts w:hint="eastAsia" w:ascii="宋体" w:hAnsi="宋体" w:cs="宋体"/>
          <w:b/>
          <w:bCs/>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hint="eastAsia" w:ascii="宋体" w:hAnsi="宋体"/>
          <w:sz w:val="24"/>
        </w:rPr>
      </w:pPr>
      <w:r>
        <w:rPr>
          <w:rFonts w:hint="eastAsia" w:ascii="宋体" w:hAnsi="宋体"/>
          <w:sz w:val="24"/>
        </w:rPr>
        <w:t>2.本项目</w:t>
      </w:r>
      <w:r>
        <w:rPr>
          <w:rFonts w:hint="eastAsia" w:ascii="宋体" w:hAnsi="宋体"/>
          <w:sz w:val="24"/>
          <w:lang w:val="en-US" w:eastAsia="zh-CN"/>
        </w:rPr>
        <w:t>货物</w:t>
      </w:r>
      <w:r>
        <w:rPr>
          <w:rFonts w:hint="eastAsia" w:ascii="宋体" w:hAnsi="宋体"/>
          <w:sz w:val="24"/>
        </w:rPr>
        <w:t>要求。</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jc w:val="left"/>
        <w:textAlignment w:val="auto"/>
        <w:rPr>
          <w:rFonts w:ascii="宋体" w:hAnsi="宋体"/>
          <w:b/>
          <w:sz w:val="24"/>
        </w:rPr>
      </w:pPr>
      <w:r>
        <w:rPr>
          <w:rFonts w:hint="eastAsia" w:ascii="宋体" w:hAnsi="宋体"/>
          <w:b/>
          <w:sz w:val="24"/>
        </w:rPr>
        <w:t>二、</w:t>
      </w:r>
      <w:r>
        <w:rPr>
          <w:rFonts w:hint="eastAsia" w:ascii="宋体" w:hAnsi="宋体"/>
          <w:b/>
          <w:sz w:val="24"/>
          <w:lang w:eastAsia="zh-CN"/>
        </w:rPr>
        <w:t>协议</w:t>
      </w:r>
      <w:r>
        <w:rPr>
          <w:rFonts w:hint="eastAsia" w:ascii="宋体" w:hAnsi="宋体"/>
          <w:b/>
          <w:sz w:val="24"/>
        </w:rPr>
        <w:t>金额</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pPr>
      <w:r>
        <w:rPr>
          <w:rFonts w:hint="eastAsia" w:ascii="宋体" w:hAnsi="宋体"/>
          <w:sz w:val="24"/>
        </w:rPr>
        <w:t>1.本</w:t>
      </w:r>
      <w:r>
        <w:rPr>
          <w:rFonts w:hint="eastAsia" w:ascii="宋体" w:hAnsi="宋体"/>
          <w:sz w:val="24"/>
          <w:lang w:eastAsia="zh-CN"/>
        </w:rPr>
        <w:t>协议</w:t>
      </w:r>
      <w:r>
        <w:rPr>
          <w:rFonts w:hint="eastAsia" w:ascii="宋体" w:hAnsi="宋体"/>
          <w:sz w:val="24"/>
        </w:rPr>
        <w:t>总价：</w:t>
      </w:r>
      <w:r>
        <w:rPr>
          <w:rFonts w:hint="eastAsia" w:ascii="宋体" w:hAnsi="宋体"/>
          <w:b/>
          <w:bCs/>
          <w:sz w:val="24"/>
          <w:highlight w:val="none"/>
          <w:u w:val="single"/>
        </w:rPr>
        <w:t>人民币</w:t>
      </w:r>
      <w:r>
        <w:rPr>
          <w:rFonts w:hint="eastAsia" w:ascii="宋体" w:hAnsi="宋体"/>
          <w:b/>
          <w:bCs/>
          <w:sz w:val="24"/>
          <w:highlight w:val="none"/>
          <w:u w:val="single"/>
          <w:lang w:val="en-US" w:eastAsia="zh-CN"/>
        </w:rPr>
        <w:t>元整（¥）</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sz w:val="24"/>
        </w:rPr>
      </w:pPr>
      <w:r>
        <w:rPr>
          <w:rFonts w:hint="eastAsia" w:ascii="宋体" w:hAnsi="宋体" w:cs="宋体"/>
          <w:sz w:val="24"/>
        </w:rPr>
        <w:t>2.以上</w:t>
      </w:r>
      <w:r>
        <w:rPr>
          <w:rFonts w:hint="eastAsia" w:ascii="宋体" w:hAnsi="宋体" w:cs="宋体"/>
          <w:sz w:val="24"/>
          <w:lang w:eastAsia="zh-CN"/>
        </w:rPr>
        <w:t>协议</w:t>
      </w:r>
      <w:r>
        <w:rPr>
          <w:rFonts w:hint="eastAsia" w:hAnsi="宋体" w:cs="宋体"/>
          <w:sz w:val="24"/>
          <w:szCs w:val="24"/>
        </w:rPr>
        <w:t>总金额</w:t>
      </w:r>
      <w:r>
        <w:rPr>
          <w:rFonts w:hint="eastAsia" w:hAnsi="宋体"/>
          <w:sz w:val="24"/>
          <w:szCs w:val="24"/>
        </w:rPr>
        <w:t>包含但不限于提供的增值税、各种税费、各种规费、</w:t>
      </w:r>
      <w:r>
        <w:rPr>
          <w:rFonts w:hint="eastAsia" w:hAnsi="宋体" w:cs="宋体"/>
          <w:sz w:val="24"/>
          <w:szCs w:val="24"/>
        </w:rPr>
        <w:t>产品费用、</w:t>
      </w:r>
      <w:r>
        <w:rPr>
          <w:rFonts w:hint="eastAsia" w:hAnsi="宋体"/>
          <w:sz w:val="24"/>
          <w:szCs w:val="24"/>
        </w:rPr>
        <w:t>材料费、安装费、检测费、维修费、运输费、装卸费、保险费、人工费、管理费、调试费、培训费、资料费、</w:t>
      </w:r>
      <w:r>
        <w:rPr>
          <w:rFonts w:hint="eastAsia" w:hAnsi="宋体"/>
          <w:snapToGrid w:val="0"/>
          <w:sz w:val="24"/>
          <w:szCs w:val="24"/>
        </w:rPr>
        <w:t>机械使用费、工具使用费</w:t>
      </w:r>
      <w:r>
        <w:rPr>
          <w:rFonts w:hint="eastAsia" w:hAnsi="宋体" w:cs="宋体"/>
          <w:bCs/>
          <w:sz w:val="24"/>
          <w:szCs w:val="24"/>
        </w:rPr>
        <w:t>等</w:t>
      </w:r>
      <w:r>
        <w:rPr>
          <w:rFonts w:hint="eastAsia" w:hAnsi="宋体" w:cs="宋体"/>
          <w:bCs/>
          <w:sz w:val="24"/>
          <w:szCs w:val="24"/>
          <w:lang w:val="en-US" w:eastAsia="zh-CN"/>
        </w:rPr>
        <w:t>所有</w:t>
      </w:r>
      <w:r>
        <w:rPr>
          <w:rFonts w:hint="eastAsia" w:hAnsi="宋体" w:cs="宋体"/>
          <w:bCs/>
          <w:sz w:val="24"/>
          <w:szCs w:val="24"/>
        </w:rPr>
        <w:t>费用</w:t>
      </w:r>
      <w:r>
        <w:rPr>
          <w:rFonts w:hint="eastAsia" w:hAnsi="宋体"/>
          <w:sz w:val="24"/>
          <w:szCs w:val="24"/>
        </w:rPr>
        <w:t>。</w:t>
      </w:r>
    </w:p>
    <w:p>
      <w:pPr>
        <w:keepNext w:val="0"/>
        <w:keepLines w:val="0"/>
        <w:pageBreakBefore w:val="0"/>
        <w:kinsoku/>
        <w:wordWrap/>
        <w:overflowPunct/>
        <w:topLinePunct w:val="0"/>
        <w:autoSpaceDE/>
        <w:autoSpaceDN/>
        <w:bidi w:val="0"/>
        <w:adjustRightInd w:val="0"/>
        <w:snapToGrid w:val="0"/>
        <w:spacing w:line="340" w:lineRule="exact"/>
        <w:ind w:firstLine="424" w:firstLineChars="151"/>
        <w:contextualSpacing/>
        <w:textAlignment w:val="auto"/>
        <w:rPr>
          <w:rFonts w:ascii="宋体" w:hAnsi="宋体"/>
          <w:b/>
          <w:sz w:val="24"/>
        </w:rPr>
      </w:pPr>
      <w:r>
        <w:rPr>
          <w:rFonts w:hint="eastAsia" w:ascii="宋体" w:hAnsi="宋体"/>
          <w:b/>
          <w:spacing w:val="20"/>
          <w:sz w:val="24"/>
        </w:rPr>
        <w:t>三、</w:t>
      </w:r>
      <w:r>
        <w:rPr>
          <w:rFonts w:hint="eastAsia" w:ascii="宋体" w:hAnsi="宋体"/>
          <w:b/>
          <w:sz w:val="24"/>
        </w:rPr>
        <w:t>付款方式</w:t>
      </w:r>
    </w:p>
    <w:p>
      <w:pPr>
        <w:pStyle w:val="15"/>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hint="eastAsia" w:ascii="宋体" w:hAnsi="宋体" w:cs="宋体"/>
          <w:sz w:val="24"/>
        </w:rPr>
      </w:pPr>
      <w:r>
        <w:rPr>
          <w:rFonts w:hint="eastAsia" w:ascii="宋体" w:hAnsi="宋体" w:cs="宋体"/>
          <w:sz w:val="24"/>
        </w:rPr>
        <w:t>甲方付款方式：</w:t>
      </w:r>
      <w:r>
        <w:rPr>
          <w:rFonts w:hint="eastAsia" w:ascii="宋体" w:hAnsi="宋体" w:cs="宋体"/>
          <w:sz w:val="24"/>
          <w:highlight w:val="none"/>
        </w:rPr>
        <w:t>付款方式为在</w:t>
      </w:r>
      <w:r>
        <w:rPr>
          <w:rFonts w:hint="eastAsia" w:cs="宋体"/>
          <w:sz w:val="24"/>
          <w:highlight w:val="none"/>
          <w:lang w:val="en-US" w:eastAsia="zh-CN"/>
        </w:rPr>
        <w:t>货物安装</w:t>
      </w:r>
      <w:r>
        <w:rPr>
          <w:rFonts w:hint="eastAsia" w:ascii="宋体" w:hAnsi="宋体" w:cs="宋体"/>
          <w:sz w:val="24"/>
          <w:highlight w:val="none"/>
        </w:rPr>
        <w:t>交付使用后，乙方凭开具的正规增值税发票等材料向甲方办理付款手续，甲方凭手续齐全的票据向乙方支付协议价的100%。</w:t>
      </w:r>
      <w:r>
        <w:rPr>
          <w:rFonts w:hint="eastAsia" w:ascii="宋体" w:hAnsi="宋体" w:cs="宋体"/>
          <w:b/>
          <w:bCs/>
          <w:sz w:val="24"/>
          <w:highlight w:val="none"/>
        </w:rPr>
        <w:t>（以上均不计息）</w:t>
      </w:r>
    </w:p>
    <w:p>
      <w:pPr>
        <w:pStyle w:val="10"/>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Ansi="宋体" w:cs="宋体"/>
          <w:b/>
          <w:bCs/>
          <w:sz w:val="24"/>
        </w:rPr>
      </w:pPr>
      <w:r>
        <w:rPr>
          <w:rFonts w:hint="eastAsia" w:hAnsi="宋体" w:cs="宋体"/>
          <w:b/>
          <w:bCs/>
          <w:sz w:val="24"/>
          <w:lang w:val="en-US" w:eastAsia="zh-CN"/>
        </w:rPr>
        <w:t>四</w:t>
      </w:r>
      <w:r>
        <w:rPr>
          <w:rFonts w:hint="eastAsia" w:hAnsi="宋体" w:cs="宋体"/>
          <w:b/>
          <w:bCs/>
          <w:sz w:val="24"/>
        </w:rPr>
        <w:t>、转包或分包</w:t>
      </w:r>
    </w:p>
    <w:p>
      <w:pPr>
        <w:pStyle w:val="10"/>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rPr>
      </w:pPr>
      <w:r>
        <w:rPr>
          <w:rFonts w:hint="eastAsia" w:hAnsi="宋体"/>
          <w:sz w:val="24"/>
        </w:rPr>
        <w:t>本</w:t>
      </w:r>
      <w:r>
        <w:rPr>
          <w:rFonts w:hint="eastAsia" w:hAnsi="宋体"/>
          <w:sz w:val="24"/>
          <w:lang w:eastAsia="zh-CN"/>
        </w:rPr>
        <w:t>协议</w:t>
      </w:r>
      <w:r>
        <w:rPr>
          <w:rFonts w:hint="eastAsia" w:hAnsi="宋体"/>
          <w:sz w:val="24"/>
        </w:rPr>
        <w:t>禁止转包，本</w:t>
      </w:r>
      <w:r>
        <w:rPr>
          <w:rFonts w:hint="eastAsia" w:hAnsi="宋体"/>
          <w:sz w:val="24"/>
          <w:lang w:eastAsia="zh-CN"/>
        </w:rPr>
        <w:t>协议</w:t>
      </w:r>
      <w:r>
        <w:rPr>
          <w:rFonts w:hint="eastAsia" w:hAnsi="宋体"/>
          <w:sz w:val="24"/>
        </w:rPr>
        <w:t>范围的服务，应由乙方直接提供的，不得转让他人提供。</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、质保期</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cs="宋体"/>
          <w:sz w:val="24"/>
        </w:rPr>
        <w:t>1.商品质保期</w:t>
      </w:r>
      <w:r>
        <w:rPr>
          <w:rFonts w:hint="eastAsia" w:ascii="宋体" w:hAnsi="宋体" w:cs="宋体"/>
          <w:sz w:val="24"/>
          <w:u w:val="single"/>
          <w:lang w:val="en-US" w:eastAsia="zh-CN"/>
        </w:rPr>
        <w:t xml:space="preserve"> </w:t>
      </w:r>
      <w:r>
        <w:rPr>
          <w:rFonts w:hint="eastAsia" w:ascii="宋体" w:hAnsi="宋体" w:cs="宋体"/>
          <w:sz w:val="24"/>
          <w:highlight w:val="none"/>
          <w:u w:val="single"/>
          <w:lang w:val="en-US" w:eastAsia="zh-CN"/>
        </w:rPr>
        <w:t xml:space="preserve">2 </w:t>
      </w:r>
      <w:r>
        <w:rPr>
          <w:rFonts w:hint="eastAsia" w:ascii="宋体" w:hAnsi="宋体" w:cs="宋体"/>
          <w:sz w:val="24"/>
        </w:rPr>
        <w:t>年，质保期自甲方验收合格之日起计算。</w:t>
      </w:r>
    </w:p>
    <w:p>
      <w:pPr>
        <w:pStyle w:val="10"/>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cs="宋体"/>
          <w:color w:val="000000"/>
          <w:kern w:val="0"/>
          <w:sz w:val="24"/>
        </w:rPr>
      </w:pPr>
      <w:r>
        <w:rPr>
          <w:rFonts w:hint="eastAsia" w:hAnsi="宋体" w:cs="宋体"/>
          <w:color w:val="000000"/>
          <w:kern w:val="0"/>
          <w:sz w:val="24"/>
        </w:rPr>
        <w:t>2.质保期内，</w:t>
      </w:r>
      <w:r>
        <w:rPr>
          <w:rFonts w:hint="eastAsia" w:hAnsi="宋体"/>
          <w:sz w:val="24"/>
          <w:szCs w:val="24"/>
        </w:rPr>
        <w:t>所有维修、更换服务均为上门服务，由此产生的费用乙方自行承担。</w:t>
      </w:r>
      <w:r>
        <w:rPr>
          <w:rFonts w:hint="eastAsia" w:hAnsi="宋体" w:cs="宋体"/>
          <w:color w:val="000000"/>
          <w:kern w:val="0"/>
          <w:sz w:val="24"/>
        </w:rPr>
        <w:t>若同一质量问题经两次维修仍无法修复的，乙方负责包换。</w:t>
      </w:r>
    </w:p>
    <w:p>
      <w:pPr>
        <w:keepNext w:val="0"/>
        <w:keepLines w:val="0"/>
        <w:pageBreakBefore w:val="0"/>
        <w:kinsoku/>
        <w:wordWrap/>
        <w:overflowPunct/>
        <w:topLinePunct w:val="0"/>
        <w:autoSpaceDE/>
        <w:autoSpaceDN/>
        <w:bidi w:val="0"/>
        <w:adjustRightInd w:val="0"/>
        <w:snapToGrid w:val="0"/>
        <w:spacing w:line="340" w:lineRule="exact"/>
        <w:ind w:firstLine="548" w:firstLineChars="195"/>
        <w:contextualSpacing/>
        <w:textAlignment w:val="auto"/>
        <w:rPr>
          <w:rFonts w:ascii="宋体" w:hAnsi="宋体"/>
          <w:kern w:val="20"/>
          <w:sz w:val="24"/>
        </w:rPr>
      </w:pPr>
      <w:r>
        <w:rPr>
          <w:rFonts w:hint="eastAsia" w:ascii="宋体" w:hAnsi="宋体"/>
          <w:b/>
          <w:spacing w:val="20"/>
          <w:sz w:val="24"/>
          <w:lang w:val="en-US" w:eastAsia="zh-CN"/>
        </w:rPr>
        <w:t>六</w:t>
      </w:r>
      <w:r>
        <w:rPr>
          <w:rFonts w:hint="eastAsia" w:ascii="宋体" w:hAnsi="宋体"/>
          <w:b/>
          <w:spacing w:val="20"/>
          <w:sz w:val="24"/>
        </w:rPr>
        <w:t>、</w:t>
      </w:r>
      <w:r>
        <w:rPr>
          <w:rFonts w:hint="eastAsia" w:ascii="宋体" w:hAnsi="宋体" w:cs="宋体"/>
          <w:b/>
          <w:bCs/>
          <w:sz w:val="24"/>
        </w:rPr>
        <w:t>交货时间和地点</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color w:val="000000"/>
          <w:kern w:val="0"/>
          <w:sz w:val="24"/>
        </w:rPr>
      </w:pPr>
      <w:r>
        <w:rPr>
          <w:rFonts w:hint="eastAsia" w:ascii="宋体" w:hAnsi="宋体" w:cs="宋体"/>
          <w:color w:val="000000"/>
          <w:kern w:val="0"/>
          <w:sz w:val="24"/>
        </w:rPr>
        <w:t>1.乙方在</w:t>
      </w:r>
      <w:r>
        <w:rPr>
          <w:rFonts w:hint="eastAsia" w:ascii="宋体" w:hAnsi="宋体" w:cs="宋体"/>
          <w:color w:val="000000"/>
          <w:kern w:val="0"/>
          <w:sz w:val="24"/>
          <w:lang w:eastAsia="zh-CN"/>
        </w:rPr>
        <w:t>协议</w:t>
      </w:r>
      <w:r>
        <w:rPr>
          <w:rFonts w:hint="eastAsia" w:ascii="宋体" w:hAnsi="宋体" w:cs="宋体"/>
          <w:color w:val="000000"/>
          <w:kern w:val="0"/>
          <w:sz w:val="24"/>
        </w:rPr>
        <w:t>签订后</w:t>
      </w:r>
      <w:r>
        <w:rPr>
          <w:rFonts w:hint="eastAsia" w:ascii="宋体" w:hAnsi="宋体" w:cs="宋体"/>
          <w:b/>
          <w:kern w:val="0"/>
          <w:sz w:val="24"/>
          <w:highlight w:val="none"/>
          <w:u w:val="single"/>
        </w:rPr>
        <w:t xml:space="preserve"> </w:t>
      </w:r>
      <w:r>
        <w:rPr>
          <w:rFonts w:hint="eastAsia" w:ascii="宋体" w:hAnsi="宋体" w:cs="宋体"/>
          <w:b/>
          <w:kern w:val="0"/>
          <w:sz w:val="24"/>
          <w:highlight w:val="none"/>
          <w:u w:val="single"/>
          <w:lang w:val="en-US" w:eastAsia="zh-CN"/>
        </w:rPr>
        <w:t>15</w:t>
      </w:r>
      <w:r>
        <w:rPr>
          <w:rFonts w:hint="eastAsia" w:ascii="宋体" w:hAnsi="宋体" w:cs="宋体"/>
          <w:b/>
          <w:kern w:val="0"/>
          <w:sz w:val="24"/>
          <w:highlight w:val="none"/>
          <w:u w:val="single"/>
        </w:rPr>
        <w:t xml:space="preserve"> </w:t>
      </w:r>
      <w:r>
        <w:rPr>
          <w:rFonts w:hint="eastAsia" w:ascii="宋体" w:hAnsi="宋体" w:cs="宋体"/>
          <w:b w:val="0"/>
          <w:bCs/>
          <w:kern w:val="0"/>
          <w:sz w:val="24"/>
          <w:highlight w:val="none"/>
          <w:u w:val="none"/>
          <w:lang w:val="en-US" w:eastAsia="zh-CN"/>
        </w:rPr>
        <w:t>日历</w:t>
      </w:r>
      <w:r>
        <w:rPr>
          <w:rFonts w:hint="eastAsia" w:ascii="宋体" w:hAnsi="宋体" w:cs="宋体"/>
          <w:color w:val="000000"/>
          <w:kern w:val="0"/>
          <w:sz w:val="24"/>
        </w:rPr>
        <w:t>天内，按照</w:t>
      </w:r>
      <w:r>
        <w:rPr>
          <w:rFonts w:hint="eastAsia" w:ascii="宋体" w:hAnsi="宋体" w:cs="宋体"/>
          <w:color w:val="000000"/>
          <w:kern w:val="0"/>
          <w:sz w:val="24"/>
          <w:lang w:eastAsia="zh-CN"/>
        </w:rPr>
        <w:t>协议</w:t>
      </w:r>
      <w:r>
        <w:rPr>
          <w:rFonts w:hint="eastAsia" w:ascii="宋体" w:hAnsi="宋体" w:cs="宋体"/>
          <w:color w:val="000000"/>
          <w:kern w:val="0"/>
          <w:sz w:val="24"/>
        </w:rPr>
        <w:t>约定</w:t>
      </w:r>
      <w:r>
        <w:rPr>
          <w:rFonts w:hint="eastAsia" w:ascii="宋体" w:hAnsi="宋体" w:cs="宋体"/>
          <w:color w:val="000000"/>
          <w:kern w:val="0"/>
          <w:sz w:val="24"/>
          <w:lang w:val="en-US" w:eastAsia="zh-CN"/>
        </w:rPr>
        <w:t>交货安装到甲方指定地点</w:t>
      </w:r>
      <w:r>
        <w:rPr>
          <w:rFonts w:hint="eastAsia" w:ascii="宋体" w:hAnsi="宋体" w:cs="宋体"/>
          <w:color w:val="000000"/>
          <w:kern w:val="0"/>
          <w:sz w:val="24"/>
        </w:rPr>
        <w:t>。</w:t>
      </w:r>
    </w:p>
    <w:p>
      <w:pPr>
        <w:pStyle w:val="9"/>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ascii="宋体" w:hAnsi="宋体"/>
          <w:sz w:val="24"/>
        </w:rPr>
      </w:pPr>
      <w:r>
        <w:rPr>
          <w:rFonts w:hint="eastAsia" w:ascii="宋体" w:hAnsi="宋体"/>
          <w:sz w:val="24"/>
        </w:rPr>
        <w:t>2.</w:t>
      </w:r>
      <w:r>
        <w:rPr>
          <w:rFonts w:hint="eastAsia" w:ascii="宋体" w:hAnsi="宋体" w:cs="宋体"/>
          <w:color w:val="000000"/>
          <w:kern w:val="0"/>
          <w:sz w:val="24"/>
          <w:lang w:val="en-US" w:eastAsia="zh-CN"/>
        </w:rPr>
        <w:t>乙方</w:t>
      </w:r>
      <w:r>
        <w:rPr>
          <w:rFonts w:hint="eastAsia" w:ascii="宋体" w:hAnsi="宋体" w:cs="宋体"/>
          <w:color w:val="000000"/>
          <w:kern w:val="0"/>
          <w:sz w:val="24"/>
        </w:rPr>
        <w:t>所供</w:t>
      </w:r>
      <w:r>
        <w:rPr>
          <w:rFonts w:hint="eastAsia" w:ascii="宋体" w:hAnsi="宋体" w:cs="宋体"/>
          <w:color w:val="000000"/>
          <w:kern w:val="0"/>
          <w:sz w:val="24"/>
          <w:lang w:val="en-US" w:eastAsia="zh-CN"/>
        </w:rPr>
        <w:t>货物</w:t>
      </w:r>
      <w:r>
        <w:rPr>
          <w:rFonts w:hint="eastAsia" w:ascii="宋体" w:hAnsi="宋体" w:cs="宋体"/>
          <w:color w:val="000000"/>
          <w:kern w:val="0"/>
          <w:sz w:val="24"/>
        </w:rPr>
        <w:t>，必须向甲方提供</w:t>
      </w:r>
      <w:r>
        <w:rPr>
          <w:rFonts w:hint="eastAsia" w:ascii="宋体" w:hAnsi="宋体" w:cs="宋体"/>
          <w:color w:val="000000"/>
          <w:kern w:val="0"/>
          <w:sz w:val="24"/>
          <w:lang w:val="en-US" w:eastAsia="zh-CN"/>
        </w:rPr>
        <w:t>完整的</w:t>
      </w:r>
      <w:r>
        <w:rPr>
          <w:rFonts w:hint="eastAsia" w:ascii="宋体" w:hAnsi="宋体" w:cs="宋体"/>
          <w:color w:val="000000"/>
          <w:kern w:val="0"/>
          <w:sz w:val="24"/>
        </w:rPr>
        <w:t>相关资料和必备的附件。</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color w:val="000000"/>
          <w:kern w:val="0"/>
          <w:sz w:val="24"/>
          <w:lang w:eastAsia="zh-CN"/>
        </w:rPr>
        <w:t>协议</w:t>
      </w:r>
      <w:r>
        <w:rPr>
          <w:rFonts w:hint="eastAsia" w:ascii="宋体" w:hAnsi="宋体" w:cs="宋体"/>
          <w:color w:val="000000"/>
          <w:kern w:val="0"/>
          <w:sz w:val="24"/>
        </w:rPr>
        <w:t>生效后，乙方逾期履行</w:t>
      </w:r>
      <w:r>
        <w:rPr>
          <w:rFonts w:hint="eastAsia" w:ascii="宋体" w:hAnsi="宋体" w:cs="宋体"/>
          <w:color w:val="000000"/>
          <w:kern w:val="0"/>
          <w:sz w:val="24"/>
          <w:lang w:eastAsia="zh-CN"/>
        </w:rPr>
        <w:t>协议</w:t>
      </w:r>
      <w:r>
        <w:rPr>
          <w:rFonts w:hint="eastAsia" w:ascii="宋体" w:hAnsi="宋体" w:cs="宋体"/>
          <w:color w:val="000000"/>
          <w:kern w:val="0"/>
          <w:sz w:val="24"/>
        </w:rPr>
        <w:t>的，自逾期之日起，向甲方每日偿付</w:t>
      </w:r>
      <w:r>
        <w:rPr>
          <w:rFonts w:hint="eastAsia" w:ascii="宋体" w:hAnsi="宋体" w:cs="宋体"/>
          <w:color w:val="000000"/>
          <w:kern w:val="0"/>
          <w:sz w:val="24"/>
          <w:lang w:eastAsia="zh-CN"/>
        </w:rPr>
        <w:t>协议</w:t>
      </w:r>
      <w:r>
        <w:rPr>
          <w:rFonts w:hint="eastAsia" w:ascii="宋体" w:hAnsi="宋体" w:cs="宋体"/>
          <w:color w:val="000000"/>
          <w:kern w:val="0"/>
          <w:sz w:val="24"/>
        </w:rPr>
        <w:t>总价万分之二的违约金；乙方逾期三十日不能交货的，应向甲方支付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总价百分之五的违约金； 乙方逾期六十日不能交货的，应向甲方支付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总价百分之二十的违约金，同时不解除</w:t>
      </w:r>
      <w:r>
        <w:rPr>
          <w:rFonts w:hint="eastAsia" w:ascii="宋体" w:hAnsi="宋体" w:cs="宋体"/>
          <w:color w:val="000000"/>
          <w:kern w:val="0"/>
          <w:sz w:val="24"/>
          <w:lang w:eastAsia="zh-CN"/>
        </w:rPr>
        <w:t>协议</w:t>
      </w:r>
      <w:r>
        <w:rPr>
          <w:rFonts w:hint="eastAsia" w:ascii="宋体" w:hAnsi="宋体" w:cs="宋体"/>
          <w:color w:val="000000"/>
          <w:kern w:val="0"/>
          <w:sz w:val="24"/>
        </w:rPr>
        <w:t>交货责任。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.乙方所交商品全部或部分产品、型号、规格、技术参数、质量不符合</w:t>
      </w:r>
      <w:r>
        <w:rPr>
          <w:rFonts w:hint="eastAsia" w:ascii="宋体" w:hAnsi="宋体" w:cs="宋体"/>
          <w:sz w:val="24"/>
          <w:lang w:eastAsia="zh-CN"/>
        </w:rPr>
        <w:t>协议</w:t>
      </w:r>
      <w:r>
        <w:rPr>
          <w:rFonts w:hint="eastAsia" w:ascii="宋体" w:hAnsi="宋体" w:cs="宋体"/>
          <w:sz w:val="24"/>
        </w:rPr>
        <w:t>规定及询价文件规定标准的，乙方更换商品但逾期交货的（甲方拒绝接收的除外），按乙方逾期交货处理；乙方拒绝更换商品的，甲方可选择解除本</w:t>
      </w:r>
      <w:r>
        <w:rPr>
          <w:rFonts w:hint="eastAsia" w:ascii="宋体" w:hAnsi="宋体" w:cs="宋体"/>
          <w:sz w:val="24"/>
          <w:lang w:eastAsia="zh-CN"/>
        </w:rPr>
        <w:t>协议</w:t>
      </w:r>
      <w:r>
        <w:rPr>
          <w:rFonts w:hint="eastAsia" w:ascii="宋体" w:hAnsi="宋体" w:cs="宋体"/>
          <w:sz w:val="24"/>
        </w:rPr>
        <w:t>或本</w:t>
      </w:r>
      <w:r>
        <w:rPr>
          <w:rFonts w:hint="eastAsia" w:ascii="宋体" w:hAnsi="宋体" w:cs="宋体"/>
          <w:sz w:val="24"/>
          <w:lang w:eastAsia="zh-CN"/>
        </w:rPr>
        <w:t>协议</w:t>
      </w:r>
      <w:r>
        <w:rPr>
          <w:rFonts w:hint="eastAsia" w:ascii="宋体" w:hAnsi="宋体" w:cs="宋体"/>
          <w:sz w:val="24"/>
        </w:rPr>
        <w:t>的一部分，并可追究乙方的其他违约责任。</w:t>
      </w:r>
    </w:p>
    <w:p>
      <w:pPr>
        <w:pStyle w:val="16"/>
        <w:ind w:left="0" w:leftChars="0" w:firstLine="0" w:firstLineChars="0"/>
      </w:pPr>
    </w:p>
    <w:p>
      <w:pPr>
        <w:adjustRightInd w:val="0"/>
        <w:snapToGrid w:val="0"/>
        <w:spacing w:line="440" w:lineRule="exact"/>
        <w:ind w:right="53" w:rightChars="25"/>
        <w:contextualSpacing/>
        <w:rPr>
          <w:rFonts w:ascii="宋体" w:hAnsi="宋体"/>
          <w:kern w:val="20"/>
          <w:sz w:val="24"/>
        </w:rPr>
      </w:pPr>
      <w:r>
        <w:rPr>
          <w:rFonts w:hint="eastAsia" w:ascii="宋体" w:hAnsi="宋体"/>
          <w:kern w:val="20"/>
          <w:sz w:val="24"/>
        </w:rPr>
        <w:t>甲方：（盖章）</w:t>
      </w:r>
      <w:r>
        <w:rPr>
          <w:rFonts w:hint="eastAsia" w:ascii="宋体" w:hAnsi="宋体"/>
          <w:b/>
          <w:kern w:val="20"/>
          <w:sz w:val="24"/>
        </w:rPr>
        <w:t>扬州大学附属医院</w:t>
      </w:r>
      <w:r>
        <w:rPr>
          <w:rFonts w:hint="eastAsia" w:ascii="宋体" w:hAnsi="宋体"/>
          <w:b/>
          <w:kern w:val="20"/>
          <w:sz w:val="24"/>
          <w:lang w:val="en-US" w:eastAsia="zh-CN"/>
        </w:rPr>
        <w:t xml:space="preserve">采购中心 </w:t>
      </w:r>
      <w:r>
        <w:rPr>
          <w:rFonts w:hint="eastAsia" w:ascii="宋体" w:hAnsi="宋体"/>
          <w:kern w:val="20"/>
          <w:sz w:val="24"/>
        </w:rPr>
        <w:t>乙方：（盖章）</w:t>
      </w:r>
    </w:p>
    <w:p>
      <w:pPr>
        <w:spacing w:line="440" w:lineRule="exact"/>
        <w:rPr>
          <w:rFonts w:ascii="宋体" w:hAnsi="宋体"/>
          <w:kern w:val="20"/>
          <w:sz w:val="24"/>
        </w:rPr>
      </w:pPr>
      <w:r>
        <w:rPr>
          <w:rFonts w:hint="eastAsia" w:ascii="宋体" w:hAnsi="宋体"/>
          <w:kern w:val="20"/>
          <w:sz w:val="24"/>
        </w:rPr>
        <w:t xml:space="preserve">法定代表人：                       </w:t>
      </w:r>
      <w:r>
        <w:rPr>
          <w:rFonts w:hint="eastAsia" w:ascii="宋体" w:hAnsi="宋体"/>
          <w:kern w:val="20"/>
          <w:sz w:val="24"/>
          <w:lang w:val="en-US" w:eastAsia="zh-CN"/>
        </w:rPr>
        <w:t xml:space="preserve">   </w:t>
      </w:r>
      <w:r>
        <w:rPr>
          <w:rFonts w:hint="eastAsia" w:ascii="宋体" w:hAnsi="宋体"/>
          <w:kern w:val="20"/>
          <w:sz w:val="24"/>
        </w:rPr>
        <w:t>法定代表人：</w:t>
      </w:r>
    </w:p>
    <w:p>
      <w:pPr>
        <w:spacing w:line="440" w:lineRule="exact"/>
        <w:rPr>
          <w:rFonts w:ascii="宋体" w:hAnsi="宋体"/>
          <w:kern w:val="20"/>
          <w:sz w:val="24"/>
        </w:rPr>
      </w:pPr>
      <w:r>
        <w:rPr>
          <w:rFonts w:hint="eastAsia" w:ascii="宋体" w:hAnsi="宋体"/>
          <w:kern w:val="20"/>
          <w:sz w:val="24"/>
        </w:rPr>
        <w:t xml:space="preserve">或授权代表：                       </w:t>
      </w:r>
      <w:r>
        <w:rPr>
          <w:rFonts w:hint="eastAsia" w:ascii="宋体" w:hAnsi="宋体"/>
          <w:kern w:val="20"/>
          <w:sz w:val="24"/>
          <w:lang w:val="en-US" w:eastAsia="zh-CN"/>
        </w:rPr>
        <w:t xml:space="preserve">   </w:t>
      </w:r>
      <w:r>
        <w:rPr>
          <w:rFonts w:hint="eastAsia" w:ascii="宋体" w:hAnsi="宋体"/>
          <w:kern w:val="20"/>
          <w:sz w:val="24"/>
        </w:rPr>
        <w:t>或授权代表：</w:t>
      </w:r>
    </w:p>
    <w:p>
      <w:pPr>
        <w:spacing w:line="440" w:lineRule="exact"/>
        <w:rPr>
          <w:rFonts w:ascii="宋体" w:hAnsi="宋体"/>
          <w:kern w:val="20"/>
          <w:sz w:val="24"/>
        </w:rPr>
      </w:pPr>
      <w:r>
        <w:rPr>
          <w:rFonts w:hint="eastAsia" w:ascii="宋体" w:hAnsi="宋体"/>
          <w:kern w:val="20"/>
          <w:sz w:val="24"/>
        </w:rPr>
        <w:t xml:space="preserve">电    话：                         </w:t>
      </w:r>
      <w:r>
        <w:rPr>
          <w:rFonts w:hint="eastAsia" w:ascii="宋体" w:hAnsi="宋体"/>
          <w:kern w:val="20"/>
          <w:sz w:val="24"/>
          <w:lang w:val="en-US" w:eastAsia="zh-CN"/>
        </w:rPr>
        <w:t xml:space="preserve">   </w:t>
      </w:r>
      <w:r>
        <w:rPr>
          <w:rFonts w:hint="eastAsia" w:ascii="宋体" w:hAnsi="宋体"/>
          <w:kern w:val="20"/>
          <w:sz w:val="24"/>
        </w:rPr>
        <w:t>电    话：</w:t>
      </w:r>
    </w:p>
    <w:p>
      <w:pPr>
        <w:spacing w:line="440" w:lineRule="exact"/>
        <w:rPr>
          <w:rFonts w:ascii="宋体" w:hAnsi="宋体"/>
          <w:kern w:val="20"/>
          <w:sz w:val="24"/>
        </w:rPr>
      </w:pPr>
      <w:r>
        <w:rPr>
          <w:rFonts w:hint="eastAsia" w:ascii="宋体" w:hAnsi="宋体"/>
          <w:kern w:val="20"/>
          <w:sz w:val="24"/>
        </w:rPr>
        <w:t xml:space="preserve">开户银行：                         </w:t>
      </w:r>
      <w:r>
        <w:rPr>
          <w:rFonts w:hint="eastAsia" w:ascii="宋体" w:hAnsi="宋体"/>
          <w:kern w:val="20"/>
          <w:sz w:val="24"/>
          <w:lang w:val="en-US" w:eastAsia="zh-CN"/>
        </w:rPr>
        <w:t xml:space="preserve">   </w:t>
      </w:r>
      <w:r>
        <w:rPr>
          <w:rFonts w:hint="eastAsia" w:ascii="宋体" w:hAnsi="宋体"/>
          <w:kern w:val="20"/>
          <w:sz w:val="24"/>
        </w:rPr>
        <w:t>开户银行：</w:t>
      </w:r>
    </w:p>
    <w:p>
      <w:pPr>
        <w:spacing w:line="440" w:lineRule="exact"/>
        <w:rPr>
          <w:rFonts w:ascii="宋体" w:hAnsi="宋体"/>
          <w:kern w:val="20"/>
          <w:sz w:val="24"/>
        </w:rPr>
      </w:pPr>
      <w:r>
        <w:rPr>
          <w:rFonts w:hint="eastAsia" w:ascii="宋体" w:hAnsi="宋体"/>
          <w:kern w:val="20"/>
          <w:sz w:val="24"/>
        </w:rPr>
        <w:t xml:space="preserve">帐    号：                        </w:t>
      </w:r>
      <w:r>
        <w:rPr>
          <w:rFonts w:hint="eastAsia" w:ascii="宋体" w:hAnsi="宋体"/>
          <w:kern w:val="20"/>
          <w:sz w:val="24"/>
          <w:lang w:val="en-US" w:eastAsia="zh-CN"/>
        </w:rPr>
        <w:t xml:space="preserve">   </w:t>
      </w:r>
      <w:r>
        <w:rPr>
          <w:rFonts w:hint="eastAsia" w:ascii="宋体" w:hAnsi="宋体"/>
          <w:kern w:val="20"/>
          <w:sz w:val="24"/>
        </w:rPr>
        <w:t xml:space="preserve"> 帐    号：</w:t>
      </w:r>
    </w:p>
    <w:p>
      <w:pPr>
        <w:spacing w:line="440" w:lineRule="exact"/>
        <w:rPr>
          <w:rFonts w:ascii="宋体" w:hAnsi="宋体"/>
          <w:kern w:val="20"/>
          <w:sz w:val="24"/>
        </w:rPr>
      </w:pPr>
      <w:r>
        <w:rPr>
          <w:rFonts w:hint="eastAsia" w:ascii="宋体" w:hAnsi="宋体"/>
          <w:kern w:val="20"/>
          <w:sz w:val="24"/>
        </w:rPr>
        <w:t xml:space="preserve">单位地址：                         </w:t>
      </w:r>
      <w:r>
        <w:rPr>
          <w:rFonts w:hint="eastAsia" w:ascii="宋体" w:hAnsi="宋体"/>
          <w:kern w:val="20"/>
          <w:sz w:val="24"/>
          <w:lang w:val="en-US" w:eastAsia="zh-CN"/>
        </w:rPr>
        <w:t xml:space="preserve">   </w:t>
      </w:r>
      <w:r>
        <w:rPr>
          <w:rFonts w:hint="eastAsia" w:ascii="宋体" w:hAnsi="宋体"/>
          <w:kern w:val="20"/>
          <w:sz w:val="24"/>
        </w:rPr>
        <w:t>单位地址：</w:t>
      </w:r>
    </w:p>
    <w:p>
      <w:pPr>
        <w:spacing w:line="440" w:lineRule="exact"/>
        <w:rPr>
          <w:rFonts w:ascii="宋体" w:hAnsi="宋体"/>
          <w:kern w:val="20"/>
          <w:sz w:val="24"/>
        </w:rPr>
      </w:pPr>
      <w:r>
        <w:rPr>
          <w:rFonts w:hint="eastAsia" w:ascii="宋体" w:hAnsi="宋体"/>
          <w:kern w:val="20"/>
          <w:sz w:val="24"/>
        </w:rPr>
        <w:t>日    期：</w:t>
      </w:r>
      <w:r>
        <w:rPr>
          <w:rFonts w:hint="eastAsia" w:ascii="宋体" w:hAnsi="宋体"/>
          <w:kern w:val="20"/>
          <w:sz w:val="24"/>
          <w:lang w:val="en-US" w:eastAsia="zh-CN"/>
        </w:rPr>
        <w:t>2024</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 xml:space="preserve"> 月</w:t>
      </w:r>
      <w:r>
        <w:rPr>
          <w:rFonts w:hint="eastAsia" w:ascii="宋体" w:hAnsi="宋体"/>
          <w:kern w:val="20"/>
          <w:sz w:val="24"/>
          <w:lang w:val="en-US" w:eastAsia="zh-CN"/>
        </w:rPr>
        <w:t xml:space="preserve">    </w:t>
      </w:r>
      <w:r>
        <w:rPr>
          <w:rFonts w:hint="eastAsia" w:ascii="宋体" w:hAnsi="宋体"/>
          <w:kern w:val="20"/>
          <w:sz w:val="24"/>
        </w:rPr>
        <w:t xml:space="preserve">日        </w:t>
      </w:r>
      <w:r>
        <w:rPr>
          <w:rFonts w:hint="eastAsia" w:ascii="宋体" w:hAnsi="宋体"/>
          <w:kern w:val="20"/>
          <w:sz w:val="24"/>
          <w:lang w:val="en-US" w:eastAsia="zh-CN"/>
        </w:rPr>
        <w:t xml:space="preserve">  </w:t>
      </w:r>
      <w:r>
        <w:rPr>
          <w:rFonts w:hint="eastAsia" w:ascii="宋体" w:hAnsi="宋体"/>
          <w:kern w:val="20"/>
          <w:sz w:val="24"/>
        </w:rPr>
        <w:t>日    期：</w:t>
      </w:r>
      <w:r>
        <w:rPr>
          <w:rFonts w:hint="eastAsia" w:ascii="宋体" w:hAnsi="宋体"/>
          <w:kern w:val="20"/>
          <w:sz w:val="24"/>
          <w:lang w:val="en-US" w:eastAsia="zh-CN"/>
        </w:rPr>
        <w:t>2024</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月</w:t>
      </w:r>
      <w:r>
        <w:rPr>
          <w:rFonts w:hint="eastAsia" w:ascii="宋体" w:hAnsi="宋体"/>
          <w:kern w:val="20"/>
          <w:sz w:val="24"/>
          <w:lang w:val="en-US" w:eastAsia="zh-CN"/>
        </w:rPr>
        <w:t xml:space="preserve">    </w:t>
      </w:r>
      <w:r>
        <w:rPr>
          <w:rFonts w:hint="eastAsia" w:ascii="宋体" w:hAnsi="宋体"/>
          <w:kern w:val="20"/>
          <w:sz w:val="24"/>
        </w:rPr>
        <w:t>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9"/>
      <w:lvlText w:val=""/>
      <w:lvlJc w:val="left"/>
      <w:pPr>
        <w:tabs>
          <w:tab w:val="left" w:pos="780"/>
        </w:tabs>
        <w:ind w:left="780" w:leftChars="200" w:hanging="360" w:hangingChars="200"/>
      </w:pPr>
      <w:rPr>
        <w:rFonts w:hint="default" w:ascii="Wingdings" w:hAnsi="Wingdings"/>
      </w:rPr>
    </w:lvl>
  </w:abstractNum>
  <w:abstractNum w:abstractNumId="1">
    <w:nsid w:val="4AC41B83"/>
    <w:multiLevelType w:val="singleLevel"/>
    <w:tmpl w:val="4AC41B83"/>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47D7"/>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1522D9C"/>
    <w:rsid w:val="026F03F0"/>
    <w:rsid w:val="02A1423A"/>
    <w:rsid w:val="034D4BC8"/>
    <w:rsid w:val="04912ACD"/>
    <w:rsid w:val="04E61983"/>
    <w:rsid w:val="04F93EF7"/>
    <w:rsid w:val="053E3F8C"/>
    <w:rsid w:val="06835001"/>
    <w:rsid w:val="07CD3AA2"/>
    <w:rsid w:val="0907213E"/>
    <w:rsid w:val="0BE47D69"/>
    <w:rsid w:val="0C067990"/>
    <w:rsid w:val="0C4A2728"/>
    <w:rsid w:val="0C704CF9"/>
    <w:rsid w:val="0CF140C8"/>
    <w:rsid w:val="0D2E16CF"/>
    <w:rsid w:val="0D4515B4"/>
    <w:rsid w:val="0E126F52"/>
    <w:rsid w:val="0E2A13BF"/>
    <w:rsid w:val="0EE42777"/>
    <w:rsid w:val="110961DE"/>
    <w:rsid w:val="11202626"/>
    <w:rsid w:val="135E7630"/>
    <w:rsid w:val="14574206"/>
    <w:rsid w:val="14A043CE"/>
    <w:rsid w:val="151678B8"/>
    <w:rsid w:val="15D76399"/>
    <w:rsid w:val="15F35842"/>
    <w:rsid w:val="162E1A28"/>
    <w:rsid w:val="172469D5"/>
    <w:rsid w:val="17407202"/>
    <w:rsid w:val="17754BB0"/>
    <w:rsid w:val="186D5CBC"/>
    <w:rsid w:val="19826916"/>
    <w:rsid w:val="1A965BFC"/>
    <w:rsid w:val="1B0E6D6D"/>
    <w:rsid w:val="1C94789B"/>
    <w:rsid w:val="1D762024"/>
    <w:rsid w:val="1E525F06"/>
    <w:rsid w:val="1EAC0AAC"/>
    <w:rsid w:val="1F104C9D"/>
    <w:rsid w:val="1FF236E2"/>
    <w:rsid w:val="205648A9"/>
    <w:rsid w:val="21C93434"/>
    <w:rsid w:val="22801E6D"/>
    <w:rsid w:val="22A022B9"/>
    <w:rsid w:val="22EC14F1"/>
    <w:rsid w:val="23735059"/>
    <w:rsid w:val="23E9338C"/>
    <w:rsid w:val="2466755A"/>
    <w:rsid w:val="24782FEE"/>
    <w:rsid w:val="24E27B0B"/>
    <w:rsid w:val="270244AF"/>
    <w:rsid w:val="279829B9"/>
    <w:rsid w:val="28552BE1"/>
    <w:rsid w:val="28795CAE"/>
    <w:rsid w:val="28CF6D5C"/>
    <w:rsid w:val="28D728FE"/>
    <w:rsid w:val="290E1224"/>
    <w:rsid w:val="29DB2926"/>
    <w:rsid w:val="2A6C65F7"/>
    <w:rsid w:val="2AA6133D"/>
    <w:rsid w:val="2AC432FA"/>
    <w:rsid w:val="2BCB5B07"/>
    <w:rsid w:val="2C74019F"/>
    <w:rsid w:val="2E026BA2"/>
    <w:rsid w:val="2E0A00DD"/>
    <w:rsid w:val="2E237847"/>
    <w:rsid w:val="2EE7735A"/>
    <w:rsid w:val="2F716810"/>
    <w:rsid w:val="2F877A0A"/>
    <w:rsid w:val="30DF7E8F"/>
    <w:rsid w:val="310442A6"/>
    <w:rsid w:val="318E7998"/>
    <w:rsid w:val="31FF36A9"/>
    <w:rsid w:val="32542738"/>
    <w:rsid w:val="337C4795"/>
    <w:rsid w:val="349B0B50"/>
    <w:rsid w:val="35D6255E"/>
    <w:rsid w:val="375A406B"/>
    <w:rsid w:val="37CB42F0"/>
    <w:rsid w:val="395873E0"/>
    <w:rsid w:val="398427FF"/>
    <w:rsid w:val="3B6B7997"/>
    <w:rsid w:val="3C7E55A0"/>
    <w:rsid w:val="3C7E7E4D"/>
    <w:rsid w:val="3CCD6F19"/>
    <w:rsid w:val="3D920AB3"/>
    <w:rsid w:val="3E4F54B3"/>
    <w:rsid w:val="3EA006FD"/>
    <w:rsid w:val="406A6438"/>
    <w:rsid w:val="408D7F8E"/>
    <w:rsid w:val="40C726B4"/>
    <w:rsid w:val="424B0DFC"/>
    <w:rsid w:val="43487107"/>
    <w:rsid w:val="43F56786"/>
    <w:rsid w:val="4417638D"/>
    <w:rsid w:val="45977351"/>
    <w:rsid w:val="45F42EB8"/>
    <w:rsid w:val="46056344"/>
    <w:rsid w:val="467B4C8A"/>
    <w:rsid w:val="4689608C"/>
    <w:rsid w:val="46AD222D"/>
    <w:rsid w:val="47CE0BEB"/>
    <w:rsid w:val="47DD46E6"/>
    <w:rsid w:val="48982C1C"/>
    <w:rsid w:val="48B5696C"/>
    <w:rsid w:val="49AC543C"/>
    <w:rsid w:val="4ACD2A51"/>
    <w:rsid w:val="4B4053E3"/>
    <w:rsid w:val="4B8D08A2"/>
    <w:rsid w:val="4BD6274F"/>
    <w:rsid w:val="4C2279B2"/>
    <w:rsid w:val="4C472E7D"/>
    <w:rsid w:val="4C58772E"/>
    <w:rsid w:val="4CAF5F9F"/>
    <w:rsid w:val="4CB85CB5"/>
    <w:rsid w:val="4CCA4D1D"/>
    <w:rsid w:val="4E295D4C"/>
    <w:rsid w:val="4E842C0D"/>
    <w:rsid w:val="4F4C7986"/>
    <w:rsid w:val="4F717F10"/>
    <w:rsid w:val="501519DD"/>
    <w:rsid w:val="507C6263"/>
    <w:rsid w:val="508A0E56"/>
    <w:rsid w:val="50B27E0B"/>
    <w:rsid w:val="510328E8"/>
    <w:rsid w:val="510F701A"/>
    <w:rsid w:val="51673008"/>
    <w:rsid w:val="5199638E"/>
    <w:rsid w:val="51BD509B"/>
    <w:rsid w:val="537760B9"/>
    <w:rsid w:val="54422408"/>
    <w:rsid w:val="54AC3518"/>
    <w:rsid w:val="560560AD"/>
    <w:rsid w:val="56410E61"/>
    <w:rsid w:val="56881779"/>
    <w:rsid w:val="57DA3AB3"/>
    <w:rsid w:val="58A415C5"/>
    <w:rsid w:val="590F082F"/>
    <w:rsid w:val="59104CF0"/>
    <w:rsid w:val="591C0A3A"/>
    <w:rsid w:val="5AAE4B55"/>
    <w:rsid w:val="5B063544"/>
    <w:rsid w:val="5B3A3011"/>
    <w:rsid w:val="5BD053AF"/>
    <w:rsid w:val="5BE11FCF"/>
    <w:rsid w:val="5C3E22E0"/>
    <w:rsid w:val="5C63055C"/>
    <w:rsid w:val="5C936A98"/>
    <w:rsid w:val="5C9D5DDF"/>
    <w:rsid w:val="5CA1516C"/>
    <w:rsid w:val="5CA23409"/>
    <w:rsid w:val="5CDB0A62"/>
    <w:rsid w:val="5D9E4640"/>
    <w:rsid w:val="5E584ED9"/>
    <w:rsid w:val="5F1D0DE7"/>
    <w:rsid w:val="600E4C27"/>
    <w:rsid w:val="60186A28"/>
    <w:rsid w:val="60446E43"/>
    <w:rsid w:val="60DB4EA5"/>
    <w:rsid w:val="612E05C2"/>
    <w:rsid w:val="616C3D5B"/>
    <w:rsid w:val="61806483"/>
    <w:rsid w:val="619072D4"/>
    <w:rsid w:val="61F801D2"/>
    <w:rsid w:val="626E3CB0"/>
    <w:rsid w:val="632E169A"/>
    <w:rsid w:val="63473929"/>
    <w:rsid w:val="65F2258C"/>
    <w:rsid w:val="66A07C1E"/>
    <w:rsid w:val="66AF19DA"/>
    <w:rsid w:val="6710513C"/>
    <w:rsid w:val="673E62A6"/>
    <w:rsid w:val="675A5AE8"/>
    <w:rsid w:val="677A6507"/>
    <w:rsid w:val="678D2F92"/>
    <w:rsid w:val="687B1D33"/>
    <w:rsid w:val="6D633984"/>
    <w:rsid w:val="6DF60098"/>
    <w:rsid w:val="6E1F0C2D"/>
    <w:rsid w:val="6F882E18"/>
    <w:rsid w:val="708C2B36"/>
    <w:rsid w:val="70952B65"/>
    <w:rsid w:val="70A153BD"/>
    <w:rsid w:val="70C57A02"/>
    <w:rsid w:val="70DB38A7"/>
    <w:rsid w:val="70FE780D"/>
    <w:rsid w:val="716E67D9"/>
    <w:rsid w:val="71D1780D"/>
    <w:rsid w:val="71DC1AE4"/>
    <w:rsid w:val="72217603"/>
    <w:rsid w:val="72487296"/>
    <w:rsid w:val="7282207E"/>
    <w:rsid w:val="74226CB9"/>
    <w:rsid w:val="75006B73"/>
    <w:rsid w:val="75126C7B"/>
    <w:rsid w:val="764E69E8"/>
    <w:rsid w:val="7787662E"/>
    <w:rsid w:val="77A64AB7"/>
    <w:rsid w:val="77E52AD7"/>
    <w:rsid w:val="77F20BEE"/>
    <w:rsid w:val="79AC4BB9"/>
    <w:rsid w:val="79CC0928"/>
    <w:rsid w:val="79F001B3"/>
    <w:rsid w:val="7ABB1C53"/>
    <w:rsid w:val="7BF34C08"/>
    <w:rsid w:val="7C6460D0"/>
    <w:rsid w:val="7CDD764F"/>
    <w:rsid w:val="7DA22318"/>
    <w:rsid w:val="7E4401E2"/>
    <w:rsid w:val="7EC41BCC"/>
    <w:rsid w:val="7ECF0FC0"/>
    <w:rsid w:val="7F1657DF"/>
    <w:rsid w:val="7F743153"/>
    <w:rsid w:val="7F944C3C"/>
    <w:rsid w:val="7F9A0471"/>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style>
  <w:style w:type="paragraph" w:styleId="3">
    <w:name w:val="Normal Indent"/>
    <w:basedOn w:val="1"/>
    <w:link w:val="32"/>
    <w:autoRedefine/>
    <w:unhideWhenUsed/>
    <w:qFormat/>
    <w:uiPriority w:val="0"/>
    <w:pPr>
      <w:ind w:firstLine="420" w:firstLineChars="200"/>
    </w:pPr>
  </w:style>
  <w:style w:type="paragraph" w:styleId="4">
    <w:name w:val="annotation text"/>
    <w:basedOn w:val="1"/>
    <w:autoRedefine/>
    <w:semiHidden/>
    <w:unhideWhenUsed/>
    <w:qFormat/>
    <w:uiPriority w:val="99"/>
    <w:pPr>
      <w:jc w:val="left"/>
    </w:pPr>
  </w:style>
  <w:style w:type="paragraph" w:styleId="5">
    <w:name w:val="Body Text 3"/>
    <w:basedOn w:val="1"/>
    <w:next w:val="1"/>
    <w:autoRedefine/>
    <w:qFormat/>
    <w:uiPriority w:val="0"/>
    <w:pPr>
      <w:spacing w:after="120" w:afterLines="0"/>
    </w:pPr>
    <w:rPr>
      <w:sz w:val="16"/>
      <w:szCs w:val="16"/>
    </w:rPr>
  </w:style>
  <w:style w:type="paragraph" w:styleId="6">
    <w:name w:val="Body Text"/>
    <w:basedOn w:val="1"/>
    <w:next w:val="7"/>
    <w:autoRedefine/>
    <w:qFormat/>
    <w:uiPriority w:val="99"/>
    <w:rPr>
      <w:rFonts w:ascii="楷体_GB2312" w:hAnsi="Arial" w:eastAsia="楷体_GB2312"/>
      <w:kern w:val="0"/>
      <w:sz w:val="28"/>
      <w:szCs w:val="28"/>
    </w:rPr>
  </w:style>
  <w:style w:type="paragraph" w:styleId="7">
    <w:name w:val="Body Text 2"/>
    <w:basedOn w:val="1"/>
    <w:autoRedefine/>
    <w:qFormat/>
    <w:uiPriority w:val="0"/>
    <w:pPr>
      <w:spacing w:after="120" w:line="480" w:lineRule="auto"/>
    </w:pPr>
  </w:style>
  <w:style w:type="paragraph" w:styleId="8">
    <w:name w:val="Body Text Indent"/>
    <w:basedOn w:val="1"/>
    <w:autoRedefine/>
    <w:qFormat/>
    <w:uiPriority w:val="0"/>
    <w:pPr>
      <w:ind w:firstLine="576"/>
    </w:pPr>
    <w:rPr>
      <w:b/>
      <w:sz w:val="30"/>
    </w:rPr>
  </w:style>
  <w:style w:type="paragraph" w:styleId="9">
    <w:name w:val="List Bullet 2"/>
    <w:basedOn w:val="1"/>
    <w:autoRedefine/>
    <w:unhideWhenUsed/>
    <w:qFormat/>
    <w:uiPriority w:val="0"/>
    <w:pPr>
      <w:numPr>
        <w:ilvl w:val="0"/>
        <w:numId w:val="1"/>
      </w:numPr>
      <w:contextualSpacing/>
    </w:pPr>
    <w:rPr>
      <w:rFonts w:ascii="Calibri" w:hAnsi="Calibri"/>
    </w:rPr>
  </w:style>
  <w:style w:type="paragraph" w:styleId="10">
    <w:name w:val="Plain Text"/>
    <w:basedOn w:val="1"/>
    <w:link w:val="27"/>
    <w:autoRedefine/>
    <w:qFormat/>
    <w:uiPriority w:val="99"/>
    <w:rPr>
      <w:rFonts w:ascii="宋体" w:hAnsi="Courier New"/>
      <w:szCs w:val="20"/>
    </w:rPr>
  </w:style>
  <w:style w:type="paragraph" w:styleId="11">
    <w:name w:val="Balloon Text"/>
    <w:basedOn w:val="1"/>
    <w:link w:val="26"/>
    <w:autoRedefine/>
    <w:semiHidden/>
    <w:unhideWhenUsed/>
    <w:qFormat/>
    <w:uiPriority w:val="99"/>
    <w:rPr>
      <w:sz w:val="18"/>
      <w:szCs w:val="18"/>
    </w:rPr>
  </w:style>
  <w:style w:type="paragraph" w:styleId="12">
    <w:name w:val="footer"/>
    <w:basedOn w:val="1"/>
    <w:link w:val="25"/>
    <w:autoRedefine/>
    <w:unhideWhenUsed/>
    <w:qFormat/>
    <w:uiPriority w:val="99"/>
    <w:pPr>
      <w:tabs>
        <w:tab w:val="center" w:pos="4153"/>
        <w:tab w:val="right" w:pos="8306"/>
      </w:tabs>
      <w:snapToGrid w:val="0"/>
      <w:jc w:val="left"/>
    </w:pPr>
    <w:rPr>
      <w:sz w:val="18"/>
      <w:szCs w:val="18"/>
    </w:rPr>
  </w:style>
  <w:style w:type="paragraph" w:styleId="13">
    <w:name w:val="header"/>
    <w:basedOn w:val="1"/>
    <w:link w:val="2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29"/>
    <w:autoRedefine/>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8"/>
    <w:autoRedefine/>
    <w:qFormat/>
    <w:uiPriority w:val="0"/>
    <w:pPr>
      <w:ind w:firstLine="420"/>
    </w:pPr>
  </w:style>
  <w:style w:type="table" w:styleId="18">
    <w:name w:val="Table Grid"/>
    <w:basedOn w:val="1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autoRedefine/>
    <w:semiHidden/>
    <w:unhideWhenUsed/>
    <w:qFormat/>
    <w:uiPriority w:val="99"/>
    <w:rPr>
      <w:color w:val="222222"/>
      <w:u w:val="none"/>
    </w:rPr>
  </w:style>
  <w:style w:type="character" w:styleId="21">
    <w:name w:val="Hyperlink"/>
    <w:basedOn w:val="19"/>
    <w:autoRedefine/>
    <w:unhideWhenUsed/>
    <w:qFormat/>
    <w:uiPriority w:val="99"/>
    <w:rPr>
      <w:color w:val="0000FF" w:themeColor="hyperlink"/>
      <w:u w:val="single"/>
    </w:rPr>
  </w:style>
  <w:style w:type="paragraph" w:customStyle="1" w:styleId="22">
    <w:name w:val="正文（缩进）"/>
    <w:basedOn w:val="1"/>
    <w:autoRedefine/>
    <w:qFormat/>
    <w:uiPriority w:val="0"/>
    <w:pPr>
      <w:ind w:firstLine="480" w:firstLineChars="200"/>
    </w:pPr>
  </w:style>
  <w:style w:type="paragraph" w:customStyle="1" w:styleId="23">
    <w:name w:val="Normal_0"/>
    <w:autoRedefine/>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4">
    <w:name w:val="页眉 Char"/>
    <w:basedOn w:val="19"/>
    <w:link w:val="13"/>
    <w:autoRedefine/>
    <w:semiHidden/>
    <w:qFormat/>
    <w:uiPriority w:val="99"/>
    <w:rPr>
      <w:rFonts w:eastAsia="宋体"/>
      <w:kern w:val="2"/>
      <w:sz w:val="18"/>
      <w:szCs w:val="18"/>
    </w:rPr>
  </w:style>
  <w:style w:type="character" w:customStyle="1" w:styleId="25">
    <w:name w:val="页脚 Char"/>
    <w:basedOn w:val="19"/>
    <w:link w:val="12"/>
    <w:autoRedefine/>
    <w:semiHidden/>
    <w:qFormat/>
    <w:uiPriority w:val="99"/>
    <w:rPr>
      <w:rFonts w:eastAsia="宋体"/>
      <w:kern w:val="2"/>
      <w:sz w:val="18"/>
      <w:szCs w:val="18"/>
    </w:rPr>
  </w:style>
  <w:style w:type="character" w:customStyle="1" w:styleId="26">
    <w:name w:val="批注框文本 Char"/>
    <w:basedOn w:val="19"/>
    <w:link w:val="11"/>
    <w:autoRedefine/>
    <w:semiHidden/>
    <w:qFormat/>
    <w:uiPriority w:val="99"/>
    <w:rPr>
      <w:rFonts w:eastAsia="宋体"/>
      <w:kern w:val="2"/>
      <w:sz w:val="18"/>
      <w:szCs w:val="18"/>
    </w:rPr>
  </w:style>
  <w:style w:type="character" w:customStyle="1" w:styleId="27">
    <w:name w:val="纯文本 Char"/>
    <w:basedOn w:val="19"/>
    <w:link w:val="10"/>
    <w:autoRedefine/>
    <w:qFormat/>
    <w:uiPriority w:val="99"/>
    <w:rPr>
      <w:rFonts w:ascii="宋体" w:hAnsi="Courier New" w:eastAsia="宋体"/>
      <w:kern w:val="2"/>
      <w:sz w:val="21"/>
    </w:rPr>
  </w:style>
  <w:style w:type="character" w:customStyle="1" w:styleId="28">
    <w:name w:val="副标题 Char"/>
    <w:autoRedefine/>
    <w:qFormat/>
    <w:uiPriority w:val="0"/>
    <w:rPr>
      <w:rFonts w:ascii="Cambria" w:hAnsi="Cambria"/>
      <w:b/>
      <w:bCs/>
      <w:kern w:val="28"/>
      <w:sz w:val="32"/>
      <w:szCs w:val="32"/>
    </w:rPr>
  </w:style>
  <w:style w:type="character" w:customStyle="1" w:styleId="29">
    <w:name w:val="副标题 Char1"/>
    <w:basedOn w:val="19"/>
    <w:link w:val="14"/>
    <w:autoRedefine/>
    <w:qFormat/>
    <w:uiPriority w:val="0"/>
    <w:rPr>
      <w:rFonts w:eastAsia="宋体" w:asciiTheme="majorHAnsi" w:hAnsiTheme="majorHAnsi" w:cstheme="majorBidi"/>
      <w:b/>
      <w:bCs/>
      <w:kern w:val="28"/>
      <w:sz w:val="32"/>
      <w:szCs w:val="32"/>
    </w:rPr>
  </w:style>
  <w:style w:type="paragraph" w:styleId="30">
    <w:name w:val="List Paragraph"/>
    <w:basedOn w:val="1"/>
    <w:autoRedefine/>
    <w:unhideWhenUsed/>
    <w:qFormat/>
    <w:uiPriority w:val="99"/>
    <w:pPr>
      <w:ind w:firstLine="420" w:firstLineChars="200"/>
    </w:pPr>
  </w:style>
  <w:style w:type="paragraph" w:customStyle="1" w:styleId="31">
    <w:name w:val="普通文字"/>
    <w:basedOn w:val="1"/>
    <w:next w:val="1"/>
    <w:autoRedefine/>
    <w:qFormat/>
    <w:uiPriority w:val="0"/>
    <w:rPr>
      <w:rFonts w:ascii="宋体"/>
      <w:kern w:val="0"/>
      <w:sz w:val="24"/>
      <w:u w:color="000000"/>
    </w:rPr>
  </w:style>
  <w:style w:type="character" w:customStyle="1" w:styleId="32">
    <w:name w:val="正文缩进 Char"/>
    <w:link w:val="3"/>
    <w:autoRedefine/>
    <w:qFormat/>
    <w:uiPriority w:val="0"/>
    <w:rPr>
      <w:kern w:val="2"/>
      <w:sz w:val="21"/>
      <w:szCs w:val="24"/>
    </w:rPr>
  </w:style>
  <w:style w:type="character" w:customStyle="1" w:styleId="33">
    <w:name w:val="NormalCharacter"/>
    <w:autoRedefine/>
    <w:qFormat/>
    <w:uiPriority w:val="0"/>
  </w:style>
  <w:style w:type="character" w:customStyle="1" w:styleId="34">
    <w:name w:val="font11"/>
    <w:basedOn w:val="19"/>
    <w:autoRedefine/>
    <w:qFormat/>
    <w:uiPriority w:val="0"/>
    <w:rPr>
      <w:rFonts w:hint="eastAsia" w:ascii="宋体" w:hAnsi="宋体" w:eastAsia="宋体" w:cs="宋体"/>
      <w:b/>
      <w:bCs/>
      <w:color w:val="000000"/>
      <w:sz w:val="22"/>
      <w:szCs w:val="22"/>
      <w:u w:val="none"/>
    </w:rPr>
  </w:style>
  <w:style w:type="character" w:customStyle="1" w:styleId="35">
    <w:name w:val="font71"/>
    <w:basedOn w:val="19"/>
    <w:autoRedefine/>
    <w:qFormat/>
    <w:uiPriority w:val="0"/>
    <w:rPr>
      <w:rFonts w:hint="eastAsia" w:ascii="宋体" w:hAnsi="宋体" w:eastAsia="宋体" w:cs="宋体"/>
      <w:b/>
      <w:bCs/>
      <w:color w:val="000000"/>
      <w:sz w:val="22"/>
      <w:szCs w:val="22"/>
      <w:u w:val="none"/>
    </w:rPr>
  </w:style>
  <w:style w:type="paragraph" w:customStyle="1" w:styleId="36">
    <w:name w:val="CM20"/>
    <w:basedOn w:val="37"/>
    <w:next w:val="37"/>
    <w:autoRedefine/>
    <w:qFormat/>
    <w:uiPriority w:val="0"/>
    <w:pPr>
      <w:spacing w:line="411" w:lineRule="atLeast"/>
    </w:pPr>
    <w:rPr>
      <w:rFonts w:cs="Times New Roman"/>
      <w:color w:val="auto"/>
    </w:rPr>
  </w:style>
  <w:style w:type="paragraph" w:customStyle="1" w:styleId="3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8">
    <w:name w:val="font21"/>
    <w:basedOn w:val="19"/>
    <w:autoRedefine/>
    <w:qFormat/>
    <w:uiPriority w:val="0"/>
    <w:rPr>
      <w:rFonts w:hint="eastAsia" w:ascii="宋体" w:hAnsi="宋体" w:eastAsia="宋体" w:cs="宋体"/>
      <w:color w:val="000000"/>
      <w:sz w:val="22"/>
      <w:szCs w:val="22"/>
      <w:u w:val="none"/>
    </w:rPr>
  </w:style>
  <w:style w:type="character" w:customStyle="1" w:styleId="39">
    <w:name w:val="font41"/>
    <w:basedOn w:val="19"/>
    <w:autoRedefine/>
    <w:qFormat/>
    <w:uiPriority w:val="0"/>
    <w:rPr>
      <w:rFonts w:hint="eastAsia" w:ascii="宋体" w:hAnsi="宋体" w:eastAsia="宋体" w:cs="宋体"/>
      <w:color w:val="000000"/>
      <w:sz w:val="22"/>
      <w:szCs w:val="22"/>
      <w:u w:val="none"/>
    </w:rPr>
  </w:style>
  <w:style w:type="character" w:customStyle="1" w:styleId="40">
    <w:name w:val="font31"/>
    <w:basedOn w:val="19"/>
    <w:autoRedefine/>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33</Pages>
  <Words>14292</Words>
  <Characters>14844</Characters>
  <Lines>70</Lines>
  <Paragraphs>19</Paragraphs>
  <TotalTime>1</TotalTime>
  <ScaleCrop>false</ScaleCrop>
  <LinksUpToDate>false</LinksUpToDate>
  <CharactersWithSpaces>15526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2024-03-29T01:21:43Z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A1DAC28A50F347B68D0C2A2E30B9C7D5</vt:lpwstr>
  </property>
</Properties>
</file>