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lang w:eastAsia="zh-CN"/>
        </w:rPr>
        <w:t>YDFYXJ-2024013</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36"/>
          <w:szCs w:val="36"/>
        </w:rPr>
      </w:pPr>
      <w:r>
        <w:rPr>
          <w:rFonts w:hint="eastAsia"/>
          <w:b/>
          <w:sz w:val="36"/>
          <w:szCs w:val="36"/>
        </w:rPr>
        <w:t>扬州大学附属医院</w:t>
      </w:r>
    </w:p>
    <w:p>
      <w:pPr>
        <w:adjustRightInd w:val="0"/>
        <w:snapToGrid w:val="0"/>
        <w:spacing w:line="800" w:lineRule="exact"/>
        <w:contextualSpacing/>
        <w:jc w:val="center"/>
        <w:rPr>
          <w:rFonts w:hint="default" w:ascii="宋体" w:hAnsi="宋体" w:cs="宋体"/>
          <w:b/>
          <w:snapToGrid w:val="0"/>
          <w:kern w:val="0"/>
          <w:sz w:val="36"/>
          <w:szCs w:val="36"/>
          <w:highlight w:val="none"/>
          <w:lang w:val="en-US" w:eastAsia="zh-CN"/>
        </w:rPr>
      </w:pPr>
      <w:r>
        <w:rPr>
          <w:rFonts w:hint="eastAsia" w:ascii="宋体" w:hAnsi="宋体" w:cs="宋体"/>
          <w:b/>
          <w:snapToGrid w:val="0"/>
          <w:kern w:val="0"/>
          <w:sz w:val="36"/>
          <w:szCs w:val="36"/>
          <w:highlight w:val="none"/>
          <w:lang w:val="en-US" w:eastAsia="zh-CN"/>
        </w:rPr>
        <w:t>医院死亡和非医嘱离院病案报告拍摄整理服务项目</w:t>
      </w:r>
    </w:p>
    <w:p>
      <w:pPr>
        <w:adjustRightInd w:val="0"/>
        <w:snapToGrid w:val="0"/>
        <w:spacing w:line="800" w:lineRule="exact"/>
        <w:contextualSpacing/>
        <w:jc w:val="center"/>
        <w:rPr>
          <w:b/>
          <w:sz w:val="36"/>
          <w:szCs w:val="36"/>
          <w:highlight w:val="none"/>
        </w:rPr>
      </w:pPr>
      <w:r>
        <w:rPr>
          <w:rFonts w:hint="eastAsia"/>
          <w:b/>
          <w:sz w:val="36"/>
          <w:szCs w:val="36"/>
          <w:highlight w:val="none"/>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hint="eastAsia" w:asciiTheme="minorEastAsia" w:hAnsiTheme="minorEastAsia" w:eastAsiaTheme="minorEastAsia"/>
          <w:b/>
          <w:w w:val="90"/>
          <w:kern w:val="0"/>
          <w:sz w:val="32"/>
          <w:szCs w:val="32"/>
          <w:highlight w:val="none"/>
          <w:lang w:eastAsia="zh-CN"/>
        </w:rPr>
        <w:t>2024</w:t>
      </w:r>
      <w:r>
        <w:rPr>
          <w:rFonts w:hint="eastAsia" w:asciiTheme="minorEastAsia" w:hAnsiTheme="minorEastAsia" w:eastAsiaTheme="minorEastAsia"/>
          <w:b/>
          <w:w w:val="90"/>
          <w:kern w:val="0"/>
          <w:sz w:val="32"/>
          <w:szCs w:val="32"/>
          <w:highlight w:val="none"/>
        </w:rPr>
        <w:t>年</w:t>
      </w:r>
      <w:r>
        <w:rPr>
          <w:rFonts w:hint="eastAsia" w:asciiTheme="minorEastAsia" w:hAnsiTheme="minorEastAsia" w:eastAsiaTheme="minorEastAsia"/>
          <w:b/>
          <w:color w:val="000000" w:themeColor="text1"/>
          <w:w w:val="90"/>
          <w:kern w:val="0"/>
          <w:sz w:val="32"/>
          <w:szCs w:val="32"/>
          <w:highlight w:val="none"/>
          <w:lang w:val="en-US" w:eastAsia="zh-CN"/>
        </w:rPr>
        <w:t>4</w:t>
      </w:r>
      <w:r>
        <w:rPr>
          <w:rFonts w:hint="eastAsia" w:asciiTheme="minorEastAsia" w:hAnsiTheme="minorEastAsia" w:eastAsiaTheme="minorEastAsia"/>
          <w:b/>
          <w:color w:val="000000" w:themeColor="text1"/>
          <w:w w:val="90"/>
          <w:kern w:val="0"/>
          <w:sz w:val="32"/>
          <w:szCs w:val="32"/>
          <w:highlight w:val="none"/>
        </w:rPr>
        <w:t>月</w:t>
      </w:r>
      <w:r>
        <w:rPr>
          <w:rFonts w:hint="eastAsia" w:asciiTheme="minorEastAsia" w:hAnsiTheme="minorEastAsia" w:eastAsiaTheme="minorEastAsia"/>
          <w:b/>
          <w:color w:val="000000" w:themeColor="text1"/>
          <w:w w:val="90"/>
          <w:kern w:val="0"/>
          <w:sz w:val="32"/>
          <w:szCs w:val="32"/>
          <w:highlight w:val="none"/>
          <w:lang w:val="en-US" w:eastAsia="zh-CN"/>
        </w:rPr>
        <w:t>3</w:t>
      </w:r>
      <w:r>
        <w:rPr>
          <w:rFonts w:hint="eastAsia" w:asciiTheme="minorEastAsia" w:hAnsiTheme="minorEastAsia" w:eastAsiaTheme="minorEastAsia"/>
          <w:b/>
          <w:color w:val="000000" w:themeColor="text1"/>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2"/>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医院死亡和非医嘱离院病案报告拍摄整理服务项目</w:t>
      </w:r>
      <w:r>
        <w:rPr>
          <w:rFonts w:hint="eastAsia" w:ascii="宋体" w:hAnsi="宋体" w:cs="宋体"/>
          <w:snapToGrid w:val="0"/>
          <w:kern w:val="0"/>
          <w:sz w:val="24"/>
          <w:highlight w:val="none"/>
        </w:rPr>
        <w:t>（编号：</w:t>
      </w:r>
      <w:r>
        <w:rPr>
          <w:rFonts w:hint="eastAsia" w:ascii="宋体" w:hAnsi="宋体" w:cs="宋体"/>
          <w:snapToGrid w:val="0"/>
          <w:kern w:val="0"/>
          <w:sz w:val="24"/>
          <w:highlight w:val="none"/>
          <w:lang w:eastAsia="zh-CN"/>
        </w:rPr>
        <w:t>YDFYXJ-2024013</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医院死亡和非医嘱离院病案报告拍摄整理服务项目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w:t>
      </w:r>
      <w:r>
        <w:rPr>
          <w:rFonts w:hint="eastAsia" w:ascii="宋体" w:hAnsi="宋体" w:cs="宋体"/>
          <w:snapToGrid w:val="0"/>
          <w:kern w:val="0"/>
          <w:sz w:val="24"/>
          <w:lang w:val="en-US" w:eastAsia="zh-CN"/>
        </w:rPr>
        <w:t>预算</w:t>
      </w:r>
      <w:r>
        <w:rPr>
          <w:rFonts w:hint="eastAsia" w:ascii="宋体" w:hAnsi="宋体" w:cs="宋体"/>
          <w:snapToGrid w:val="0"/>
          <w:kern w:val="0"/>
          <w:sz w:val="24"/>
        </w:rPr>
        <w:t>：</w:t>
      </w: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万元，</w:t>
      </w:r>
      <w:r>
        <w:rPr>
          <w:rFonts w:hint="eastAsia" w:ascii="宋体" w:hAnsi="宋体" w:cs="宋体"/>
          <w:snapToGrid w:val="0"/>
          <w:kern w:val="0"/>
          <w:sz w:val="24"/>
          <w:highlight w:val="none"/>
          <w:lang w:val="en-US" w:eastAsia="zh-CN"/>
        </w:rPr>
        <w:t>单价最高限价</w:t>
      </w:r>
      <w:r>
        <w:rPr>
          <w:rFonts w:hint="eastAsia" w:ascii="宋体" w:hAnsi="宋体" w:cs="宋体"/>
          <w:snapToGrid w:val="0"/>
          <w:kern w:val="0"/>
          <w:sz w:val="24"/>
        </w:rPr>
        <w:t>0.</w:t>
      </w:r>
      <w:r>
        <w:rPr>
          <w:rFonts w:hint="eastAsia" w:ascii="宋体" w:hAnsi="宋体" w:cs="宋体"/>
          <w:snapToGrid w:val="0"/>
          <w:kern w:val="0"/>
          <w:sz w:val="24"/>
          <w:lang w:val="en-US" w:eastAsia="zh-CN"/>
        </w:rPr>
        <w:t>3</w:t>
      </w:r>
      <w:r>
        <w:rPr>
          <w:rFonts w:hint="eastAsia" w:ascii="宋体" w:hAnsi="宋体" w:cs="宋体"/>
          <w:snapToGrid w:val="0"/>
          <w:kern w:val="0"/>
          <w:sz w:val="24"/>
        </w:rPr>
        <w:t>元/页</w:t>
      </w:r>
      <w:r>
        <w:rPr>
          <w:rFonts w:hint="eastAsia" w:ascii="宋体" w:hAnsi="宋体" w:cs="宋体"/>
          <w:snapToGrid w:val="0"/>
          <w:kern w:val="0"/>
          <w:sz w:val="24"/>
          <w:lang w:eastAsia="zh-CN"/>
        </w:rPr>
        <w:t>，</w:t>
      </w:r>
      <w:r>
        <w:rPr>
          <w:rFonts w:hint="eastAsia" w:ascii="宋体" w:hAnsi="宋体" w:cs="宋体"/>
          <w:snapToGrid w:val="0"/>
          <w:kern w:val="0"/>
          <w:sz w:val="24"/>
          <w:lang w:val="en-US" w:eastAsia="zh-CN"/>
        </w:rPr>
        <w:t>按实结算</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lang w:eastAsia="zh-CN"/>
        </w:rPr>
        <w:t>2024</w:t>
      </w:r>
      <w:r>
        <w:rPr>
          <w:rFonts w:hint="eastAsia" w:ascii="宋体" w:hAnsi="宋体"/>
          <w:b/>
          <w:sz w:val="24"/>
          <w:highlight w:val="none"/>
        </w:rPr>
        <w:t>年</w:t>
      </w:r>
      <w:r>
        <w:rPr>
          <w:rFonts w:hint="eastAsia" w:ascii="宋体" w:hAnsi="宋体"/>
          <w:b/>
          <w:sz w:val="24"/>
          <w:highlight w:val="none"/>
          <w:lang w:val="en-US" w:eastAsia="zh-CN"/>
        </w:rPr>
        <w:t>4</w:t>
      </w:r>
      <w:r>
        <w:rPr>
          <w:rFonts w:hint="eastAsia" w:ascii="宋体" w:hAnsi="宋体"/>
          <w:b/>
          <w:sz w:val="24"/>
          <w:highlight w:val="none"/>
        </w:rPr>
        <w:t>月</w:t>
      </w:r>
      <w:r>
        <w:rPr>
          <w:rFonts w:hint="eastAsia" w:ascii="宋体" w:hAnsi="宋体"/>
          <w:b/>
          <w:sz w:val="24"/>
          <w:highlight w:val="none"/>
          <w:lang w:val="en-US" w:eastAsia="zh-CN"/>
        </w:rPr>
        <w:t>9</w:t>
      </w:r>
      <w:r>
        <w:rPr>
          <w:rFonts w:hint="eastAsia" w:ascii="宋体" w:hAnsi="宋体"/>
          <w:b/>
          <w:sz w:val="24"/>
          <w:highlight w:val="none"/>
        </w:rPr>
        <w:t>日</w:t>
      </w:r>
      <w:r>
        <w:rPr>
          <w:rFonts w:hint="eastAsia" w:ascii="宋体" w:hAnsi="宋体"/>
          <w:b/>
          <w:sz w:val="24"/>
          <w:highlight w:val="none"/>
          <w:lang w:val="en-US" w:eastAsia="zh-CN"/>
        </w:rPr>
        <w:t>上午9</w:t>
      </w:r>
      <w:r>
        <w:rPr>
          <w:rFonts w:hint="eastAsia" w:ascii="宋体" w:hAnsi="宋体"/>
          <w:b/>
          <w:sz w:val="24"/>
          <w:highlight w:val="none"/>
        </w:rPr>
        <w:t>：30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医院死亡和非医嘱离院病案报告拍摄整理服务项目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医院死亡和非医嘱离院病案报告拍摄整理服务项目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付款方式为在验收、调试合格后，乙方凭甲方的验收单及开具的正规增值税发票等材料向甲方办理付款手续，甲方凭手续齐全的票据付合同价的100%。（以上均不计息）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lang w:eastAsia="zh-CN"/>
        </w:rPr>
        <w:t>2024</w:t>
      </w:r>
      <w:r>
        <w:rPr>
          <w:rFonts w:hint="eastAsia" w:cs="微软雅黑"/>
          <w:b/>
          <w:highlight w:val="none"/>
        </w:rPr>
        <w:t>年</w:t>
      </w:r>
      <w:r>
        <w:rPr>
          <w:rFonts w:hint="eastAsia" w:cs="微软雅黑"/>
          <w:b/>
          <w:highlight w:val="none"/>
          <w:lang w:val="en-US" w:eastAsia="zh-CN"/>
        </w:rPr>
        <w:t>4</w:t>
      </w:r>
      <w:r>
        <w:rPr>
          <w:rFonts w:hint="eastAsia" w:cs="微软雅黑"/>
          <w:b/>
          <w:highlight w:val="none"/>
        </w:rPr>
        <w:t>月</w:t>
      </w:r>
      <w:r>
        <w:rPr>
          <w:rFonts w:hint="eastAsia" w:cs="微软雅黑"/>
          <w:b/>
          <w:highlight w:val="none"/>
          <w:lang w:val="en-US" w:eastAsia="zh-CN"/>
        </w:rPr>
        <w:t>9</w:t>
      </w:r>
      <w:r>
        <w:rPr>
          <w:rFonts w:hint="eastAsia" w:cs="微软雅黑"/>
          <w:b/>
          <w:highlight w:val="none"/>
        </w:rPr>
        <w:t>日</w:t>
      </w:r>
      <w:r>
        <w:rPr>
          <w:rFonts w:hint="eastAsia"/>
          <w:b/>
          <w:sz w:val="24"/>
          <w:highlight w:val="none"/>
          <w:lang w:val="en-US" w:eastAsia="zh-CN"/>
        </w:rPr>
        <w:t>上午9</w:t>
      </w:r>
      <w:r>
        <w:rPr>
          <w:rFonts w:hint="eastAsia" w:ascii="宋体" w:hAnsi="宋体"/>
          <w:b/>
          <w:sz w:val="24"/>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w:t>
      </w:r>
      <w:r>
        <w:rPr>
          <w:rFonts w:hint="eastAsia" w:cs="微软雅黑"/>
          <w:color w:val="000000"/>
          <w:lang w:eastAsia="zh-CN"/>
        </w:rPr>
        <w:t>行政楼</w:t>
      </w:r>
      <w:r>
        <w:rPr>
          <w:rFonts w:hint="eastAsia" w:cs="微软雅黑"/>
          <w:color w:val="000000"/>
        </w:rPr>
        <w:t>四楼采购中心405</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0514-82099555</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hint="eastAsia" w:ascii="宋体" w:hAnsi="宋体"/>
          <w:b/>
          <w:sz w:val="24"/>
          <w:highlight w:val="none"/>
          <w:lang w:eastAsia="zh-CN"/>
        </w:rPr>
        <w:t>2024</w:t>
      </w:r>
      <w:r>
        <w:rPr>
          <w:rStyle w:val="33"/>
          <w:rFonts w:ascii="宋体" w:hAnsi="宋体"/>
          <w:b/>
          <w:sz w:val="24"/>
          <w:highlight w:val="none"/>
        </w:rPr>
        <w:t>年</w:t>
      </w:r>
      <w:r>
        <w:rPr>
          <w:rStyle w:val="33"/>
          <w:rFonts w:hint="eastAsia" w:ascii="宋体" w:hAnsi="宋体"/>
          <w:b/>
          <w:sz w:val="24"/>
          <w:highlight w:val="none"/>
          <w:lang w:val="en-US" w:eastAsia="zh-CN"/>
        </w:rPr>
        <w:t>4</w:t>
      </w:r>
      <w:r>
        <w:rPr>
          <w:rStyle w:val="33"/>
          <w:rFonts w:ascii="宋体" w:hAnsi="宋体"/>
          <w:b/>
          <w:sz w:val="24"/>
          <w:highlight w:val="none"/>
        </w:rPr>
        <w:t>月</w:t>
      </w:r>
      <w:r>
        <w:rPr>
          <w:rStyle w:val="33"/>
          <w:rFonts w:hint="eastAsia" w:ascii="宋体" w:hAnsi="宋体"/>
          <w:b/>
          <w:sz w:val="24"/>
          <w:highlight w:val="none"/>
          <w:lang w:val="en-US" w:eastAsia="zh-CN"/>
        </w:rPr>
        <w:t>9</w:t>
      </w:r>
      <w:r>
        <w:rPr>
          <w:rStyle w:val="33"/>
          <w:rFonts w:ascii="宋体" w:hAnsi="宋体"/>
          <w:b/>
          <w:sz w:val="24"/>
          <w:highlight w:val="none"/>
        </w:rPr>
        <w:t>日</w:t>
      </w:r>
      <w:r>
        <w:rPr>
          <w:rFonts w:hint="eastAsia" w:ascii="宋体" w:hAnsi="宋体"/>
          <w:b/>
          <w:sz w:val="24"/>
          <w:highlight w:val="none"/>
          <w:lang w:val="en-US" w:eastAsia="zh-CN"/>
        </w:rPr>
        <w:t>上午9</w:t>
      </w:r>
      <w:r>
        <w:rPr>
          <w:rFonts w:hint="eastAsia" w:ascii="宋体" w:hAnsi="宋体"/>
          <w:b/>
          <w:sz w:val="24"/>
          <w:highlight w:val="none"/>
        </w:rPr>
        <w:t>：30</w:t>
      </w:r>
      <w:r>
        <w:rPr>
          <w:rStyle w:val="33"/>
          <w:rFonts w:ascii="宋体" w:hAnsi="宋体"/>
          <w:b/>
          <w:sz w:val="24"/>
          <w:highlight w:val="none"/>
        </w:rPr>
        <w:t>（北</w:t>
      </w:r>
      <w:r>
        <w:rPr>
          <w:rStyle w:val="33"/>
          <w:rFonts w:ascii="宋体" w:hAnsi="宋体"/>
          <w:b/>
          <w:color w:val="000000"/>
          <w:sz w:val="24"/>
          <w:highlight w:val="none"/>
        </w:rPr>
        <w:t>京时间）</w:t>
      </w:r>
    </w:p>
    <w:p>
      <w:pPr>
        <w:spacing w:line="440" w:lineRule="exact"/>
        <w:ind w:firstLine="480" w:firstLineChars="200"/>
        <w:rPr>
          <w:rFonts w:hint="default" w:ascii="宋体" w:hAnsi="宋体" w:eastAsia="宋体"/>
          <w:sz w:val="24"/>
          <w:lang w:val="en-US" w:eastAsia="zh-CN"/>
        </w:rPr>
      </w:pPr>
      <w:r>
        <w:rPr>
          <w:rFonts w:ascii="宋体" w:hAnsi="宋体"/>
          <w:sz w:val="24"/>
        </w:rPr>
        <w:t>开标地点：</w:t>
      </w:r>
      <w:r>
        <w:rPr>
          <w:rFonts w:hint="eastAsia" w:ascii="宋体" w:hAnsi="宋体"/>
          <w:sz w:val="24"/>
        </w:rPr>
        <w:t>扬州市邗江中路368号扬州大学附属医院西区</w:t>
      </w:r>
      <w:r>
        <w:rPr>
          <w:rFonts w:hint="eastAsia" w:ascii="宋体" w:hAnsi="宋体"/>
          <w:sz w:val="24"/>
          <w:lang w:eastAsia="zh-CN"/>
        </w:rPr>
        <w:t>行政楼</w:t>
      </w:r>
      <w:r>
        <w:rPr>
          <w:rFonts w:hint="eastAsia" w:ascii="宋体" w:hAnsi="宋体"/>
          <w:sz w:val="24"/>
        </w:rPr>
        <w:t>四楼采购中心</w:t>
      </w:r>
      <w:r>
        <w:rPr>
          <w:rFonts w:hint="eastAsia" w:ascii="宋体" w:hAnsi="宋体"/>
          <w:sz w:val="24"/>
          <w:lang w:val="en-US" w:eastAsia="zh-CN"/>
        </w:rPr>
        <w:t>404</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w:t>
      </w:r>
      <w:r>
        <w:rPr>
          <w:rFonts w:hint="eastAsia" w:ascii="宋体" w:hAnsi="宋体" w:cs="宋体"/>
          <w:b/>
          <w:snapToGrid w:val="0"/>
          <w:kern w:val="0"/>
          <w:sz w:val="24"/>
          <w:lang w:val="en-US" w:eastAsia="zh-CN"/>
        </w:rPr>
        <w:t>qq</w:t>
      </w:r>
      <w:bookmarkStart w:id="4" w:name="_GoBack"/>
      <w:bookmarkEnd w:id="4"/>
      <w:r>
        <w:rPr>
          <w:rFonts w:hint="eastAsia" w:ascii="宋体" w:hAnsi="宋体" w:cs="宋体"/>
          <w:b/>
          <w:snapToGrid w:val="0"/>
          <w:kern w:val="0"/>
          <w:sz w:val="24"/>
          <w:lang w:eastAsia="zh-CN"/>
        </w:rPr>
        <w:t>.com）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lang w:eastAsia="zh-CN"/>
        </w:rPr>
        <w:t>2024</w:t>
      </w:r>
      <w:r>
        <w:rPr>
          <w:rFonts w:hint="eastAsia" w:ascii="宋体" w:hAnsi="宋体" w:cs="宋体"/>
          <w:b/>
          <w:snapToGrid w:val="0"/>
          <w:spacing w:val="-4"/>
          <w:kern w:val="0"/>
          <w:sz w:val="24"/>
          <w:highlight w:val="none"/>
        </w:rPr>
        <w:t>年</w:t>
      </w:r>
      <w:r>
        <w:rPr>
          <w:rFonts w:hint="eastAsia" w:ascii="宋体" w:hAnsi="宋体" w:cs="宋体"/>
          <w:b/>
          <w:snapToGrid w:val="0"/>
          <w:spacing w:val="-4"/>
          <w:kern w:val="0"/>
          <w:sz w:val="24"/>
          <w:highlight w:val="none"/>
          <w:lang w:val="en-US" w:eastAsia="zh-CN"/>
        </w:rPr>
        <w:t>4</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9</w:t>
      </w:r>
      <w:r>
        <w:rPr>
          <w:rFonts w:hint="eastAsia" w:ascii="宋体" w:hAnsi="宋体" w:cs="宋体"/>
          <w:b/>
          <w:snapToGrid w:val="0"/>
          <w:spacing w:val="-4"/>
          <w:kern w:val="0"/>
          <w:sz w:val="24"/>
          <w:highlight w:val="none"/>
        </w:rPr>
        <w:t>日</w:t>
      </w:r>
      <w:r>
        <w:rPr>
          <w:rFonts w:hint="eastAsia" w:ascii="宋体" w:hAnsi="宋体"/>
          <w:b/>
          <w:sz w:val="24"/>
          <w:highlight w:val="none"/>
          <w:lang w:val="en-US" w:eastAsia="zh-CN"/>
        </w:rPr>
        <w:t>上午9</w:t>
      </w:r>
      <w:r>
        <w:rPr>
          <w:rFonts w:hint="eastAsia" w:ascii="宋体" w:hAnsi="宋体"/>
          <w:b/>
          <w:sz w:val="24"/>
          <w:highlight w:val="none"/>
        </w:rPr>
        <w:t>：30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val="en-US" w:eastAsia="zh-CN"/>
        </w:rPr>
        <w:t>西区</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联系电话：0514-82099555</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left="0" w:leftChars="0" w:firstLine="0" w:firstLineChars="0"/>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left="0" w:leftChars="0" w:firstLine="0" w:firstLineChars="0"/>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医院死亡和非医嘱离院病案报告拍摄整理服务项目</w:t>
      </w:r>
    </w:p>
    <w:p>
      <w:pPr>
        <w:adjustRightInd w:val="0"/>
        <w:snapToGrid w:val="0"/>
        <w:spacing w:line="440" w:lineRule="exact"/>
        <w:ind w:left="0" w:leftChars="0" w:firstLine="0" w:firstLineChars="0"/>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w:t>
      </w:r>
      <w:r>
        <w:rPr>
          <w:rFonts w:hint="eastAsia" w:ascii="宋体" w:hAnsi="宋体" w:cs="宋体"/>
          <w:snapToGrid w:val="0"/>
          <w:kern w:val="0"/>
          <w:sz w:val="24"/>
          <w:highlight w:val="none"/>
          <w:lang w:eastAsia="zh-CN"/>
        </w:rPr>
        <w:t>YDFYXJ-2024013</w:t>
      </w:r>
      <w:r>
        <w:rPr>
          <w:rFonts w:hint="eastAsia" w:ascii="宋体" w:hAnsi="宋体" w:cs="宋体"/>
          <w:snapToGrid w:val="0"/>
          <w:kern w:val="0"/>
          <w:sz w:val="24"/>
          <w:highlight w:val="none"/>
        </w:rPr>
        <w:t>号</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rPr>
        <w:t>1.4预算：2万元，单价最高限价0.</w:t>
      </w:r>
      <w:r>
        <w:rPr>
          <w:rFonts w:hint="eastAsia" w:ascii="宋体" w:hAnsi="宋体" w:cs="宋体"/>
          <w:snapToGrid w:val="0"/>
          <w:kern w:val="0"/>
          <w:sz w:val="24"/>
          <w:highlight w:val="none"/>
          <w:lang w:val="en-US" w:eastAsia="zh-CN"/>
        </w:rPr>
        <w:t>3</w:t>
      </w:r>
      <w:r>
        <w:rPr>
          <w:rFonts w:hint="eastAsia" w:ascii="宋体" w:hAnsi="宋体" w:cs="宋体"/>
          <w:snapToGrid w:val="0"/>
          <w:kern w:val="0"/>
          <w:sz w:val="24"/>
          <w:highlight w:val="none"/>
        </w:rPr>
        <w:t>元/页，按实结算。</w:t>
      </w:r>
    </w:p>
    <w:p>
      <w:pPr>
        <w:adjustRightInd w:val="0"/>
        <w:snapToGrid w:val="0"/>
        <w:spacing w:line="440" w:lineRule="exact"/>
        <w:ind w:left="0" w:leftChars="0" w:firstLine="0" w:firstLineChars="0"/>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1.5服务期限：1年，自合同签订之日起算。</w:t>
      </w:r>
    </w:p>
    <w:p>
      <w:pPr>
        <w:numPr>
          <w:ilvl w:val="0"/>
          <w:numId w:val="2"/>
        </w:numPr>
        <w:adjustRightInd w:val="0"/>
        <w:snapToGrid w:val="0"/>
        <w:spacing w:line="440" w:lineRule="exact"/>
        <w:ind w:left="0" w:leftChars="0" w:firstLine="0" w:firstLineChars="0"/>
        <w:contextualSpacing/>
        <w:rPr>
          <w:rFonts w:hint="eastAsia" w:ascii="宋体" w:hAnsi="宋体" w:cs="宋体"/>
          <w:b/>
          <w:bCs/>
          <w:snapToGrid w:val="0"/>
          <w:kern w:val="0"/>
          <w:sz w:val="24"/>
          <w:highlight w:val="none"/>
        </w:rPr>
      </w:pPr>
      <w:r>
        <w:rPr>
          <w:rFonts w:hint="eastAsia" w:ascii="宋体" w:hAnsi="宋体" w:cs="宋体"/>
          <w:b/>
          <w:bCs/>
          <w:snapToGrid w:val="0"/>
          <w:kern w:val="0"/>
          <w:sz w:val="24"/>
          <w:highlight w:val="none"/>
        </w:rPr>
        <w:t>采购项目内容及要求</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一、按照以下分类顺序拍摄编制2024年1月-3月约300份的病案内容并上传：1.住院病案首页；2.入院记录；3 .病程记录（含术前讨论结论、术后病程记录、死亡病例讨论结果）4.手术记录；5.出院记录；6.死亡记录；在会诊记录；8.病理资料；9.辅助检查报告单10.医学影像检查资料；11.医嘱单；12.手术同意书；13.麻醉同意书；14.麻醉术前访视记录；15.手术安全核查记录；16.手术清点记录；17.麻醉记录； 18.麻醉术后访视记录；19.输血治疗知情同意书；20.特殊检查（特殊治疗）同意书；21.病危（重）通知书；22.体温单；23.病重（病危）患者护理记录；24.费用结算清单（要有每项收费明细）；25.其他。</w:t>
      </w:r>
    </w:p>
    <w:p>
      <w:pPr>
        <w:adjustRightInd w:val="0"/>
        <w:snapToGrid w:val="0"/>
        <w:spacing w:line="440" w:lineRule="exact"/>
        <w:ind w:left="0" w:leftChars="0" w:firstLine="0" w:firstLineChars="0"/>
        <w:contextualSpacing/>
        <w:rPr>
          <w:rFonts w:hint="eastAsia"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二、将排列好的“电子版全病案文件"转换为PDF格式，</w:t>
      </w:r>
      <w:r>
        <w:rPr>
          <w:rFonts w:hint="eastAsia" w:ascii="宋体" w:hAnsi="宋体" w:cs="宋体"/>
          <w:snapToGrid w:val="0"/>
          <w:kern w:val="0"/>
          <w:sz w:val="24"/>
          <w:highlight w:val="none"/>
          <w:lang w:val="en-US" w:eastAsia="zh-CN"/>
        </w:rPr>
        <w:drawing>
          <wp:inline distT="0" distB="0" distL="114300" distR="114300">
            <wp:extent cx="7620" cy="7620"/>
            <wp:effectExtent l="0" t="0" r="0" b="0"/>
            <wp:docPr id="1" name="Picture 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914"/>
                    <pic:cNvPicPr>
                      <a:picLocks noChangeAspect="1"/>
                    </pic:cNvPicPr>
                  </pic:nvPicPr>
                  <pic:blipFill>
                    <a:blip r:embed="rId6"/>
                    <a:stretch>
                      <a:fillRect/>
                    </a:stretch>
                  </pic:blipFill>
                  <pic:spPr>
                    <a:xfrm>
                      <a:off x="0" y="0"/>
                      <a:ext cx="7620" cy="7620"/>
                    </a:xfrm>
                    <a:prstGeom prst="rect">
                      <a:avLst/>
                    </a:prstGeom>
                    <a:noFill/>
                    <a:ln>
                      <a:noFill/>
                    </a:ln>
                  </pic:spPr>
                </pic:pic>
              </a:graphicData>
            </a:graphic>
          </wp:inline>
        </w:drawing>
      </w:r>
      <w:r>
        <w:rPr>
          <w:rFonts w:hint="eastAsia" w:ascii="宋体" w:hAnsi="宋体" w:cs="宋体"/>
          <w:snapToGrid w:val="0"/>
          <w:kern w:val="0"/>
          <w:sz w:val="24"/>
          <w:highlight w:val="none"/>
          <w:lang w:val="en-US" w:eastAsia="zh-CN"/>
        </w:rPr>
        <w:t>添加分类名称标签，并按照“ &lt;省份名&gt;一&lt;医院名称&gt;一&lt;病案号 &gt;一&lt;出院日期（年月日）&gt; ”的格式命名后上传。</w:t>
      </w:r>
    </w:p>
    <w:p>
      <w:pPr>
        <w:adjustRightInd w:val="0"/>
        <w:snapToGrid w:val="0"/>
        <w:spacing w:line="440" w:lineRule="exact"/>
        <w:ind w:left="0" w:leftChars="0" w:firstLine="0" w:firstLineChars="0"/>
        <w:contextualSpacing/>
        <w:rPr>
          <w:rFonts w:hint="default"/>
          <w:sz w:val="24"/>
          <w:szCs w:val="24"/>
          <w:lang w:val="en-US"/>
        </w:rPr>
      </w:pPr>
      <w:r>
        <w:rPr>
          <w:rFonts w:hint="eastAsia" w:ascii="宋体" w:hAnsi="宋体" w:cs="宋体"/>
          <w:snapToGrid w:val="0"/>
          <w:kern w:val="0"/>
          <w:sz w:val="24"/>
          <w:highlight w:val="none"/>
          <w:lang w:val="en-US" w:eastAsia="zh-CN"/>
        </w:rPr>
        <w:t>三、4月15日之前登录HQMS平台，查看“病历质控模块”中本医疗机构的病案列表（共192份病历)，按照列表上传PDF格式的全量病案,4月起每月16--25日上传上个月所有死亡和非医嘱离院病案（约100份）。</w:t>
      </w: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3"/>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医院死亡和非医嘱离院病案报告拍摄整理服务项目</w:t>
      </w:r>
      <w:r>
        <w:rPr>
          <w:rFonts w:hint="eastAsia" w:ascii="宋体" w:hAnsi="宋体" w:cs="宋体"/>
          <w:sz w:val="24"/>
          <w:highlight w:val="none"/>
        </w:rPr>
        <w:t>（编号：</w:t>
      </w:r>
      <w:r>
        <w:rPr>
          <w:rFonts w:hint="eastAsia" w:ascii="宋体" w:hAnsi="宋体" w:cs="宋体"/>
          <w:snapToGrid w:val="0"/>
          <w:kern w:val="0"/>
          <w:sz w:val="24"/>
          <w:highlight w:val="none"/>
          <w:lang w:eastAsia="zh-CN"/>
        </w:rPr>
        <w:t>YDFYXJ-2024013</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（邮箱：hoytyzdx@qq.com，固定电话：</w:t>
      </w:r>
      <w:r>
        <w:rPr>
          <w:rFonts w:hint="eastAsia" w:ascii="宋体" w:hAnsi="宋体" w:cs="宋体"/>
          <w:b/>
          <w:snapToGrid w:val="0"/>
          <w:kern w:val="0"/>
          <w:sz w:val="24"/>
          <w:lang w:eastAsia="zh-CN"/>
        </w:rPr>
        <w:t>0514-82099555</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2"/>
        <w:ind w:left="0" w:leftChars="0" w:firstLine="0" w:firstLineChars="0"/>
        <w:rPr>
          <w:b/>
          <w:sz w:val="36"/>
          <w:szCs w:val="36"/>
        </w:rPr>
      </w:pPr>
    </w:p>
    <w:p>
      <w:pPr>
        <w:pStyle w:val="2"/>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3"/>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2"/>
            </w:pPr>
          </w:p>
          <w:p/>
          <w:p>
            <w:pPr>
              <w:pStyle w:val="2"/>
            </w:pPr>
          </w:p>
          <w:p/>
          <w:p>
            <w:pPr>
              <w:pStyle w:val="2"/>
            </w:pPr>
          </w:p>
          <w:p/>
          <w:p>
            <w:pPr>
              <w:pStyle w:val="2"/>
            </w:pPr>
          </w:p>
          <w:p/>
          <w:p>
            <w:pPr>
              <w:pStyle w:val="2"/>
            </w:pPr>
          </w:p>
          <w:p/>
          <w:p>
            <w:pPr>
              <w:pStyle w:val="2"/>
            </w:pPr>
          </w:p>
          <w:p/>
          <w:p>
            <w:pPr>
              <w:pStyle w:val="2"/>
            </w:pPr>
          </w:p>
          <w:p/>
          <w:p>
            <w:pPr>
              <w:pStyle w:val="2"/>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2"/>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2"/>
        <w:rPr>
          <w:rFonts w:ascii="宋体" w:hAnsi="宋体"/>
        </w:rPr>
      </w:pPr>
    </w:p>
    <w:p>
      <w:pPr>
        <w:rPr>
          <w:rFonts w:ascii="宋体" w:hAnsi="宋体"/>
        </w:rPr>
      </w:pPr>
    </w:p>
    <w:p>
      <w:pPr>
        <w:pStyle w:val="2"/>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int="eastAsia" w:hAnsi="宋体"/>
                <w:b/>
                <w:bCs/>
                <w:sz w:val="24"/>
                <w:lang w:val="en-US" w:eastAsia="zh-CN"/>
              </w:rPr>
              <w:t>单价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lang w:val="en-US" w:eastAsia="zh-CN"/>
              </w:rPr>
              <w:t>单价</w:t>
            </w:r>
            <w:r>
              <w:rPr>
                <w:rFonts w:hint="eastAsia" w:ascii="Times New Roman"/>
                <w:b/>
              </w:rPr>
              <w:t>（大写）：</w:t>
            </w:r>
          </w:p>
        </w:tc>
      </w:tr>
    </w:tbl>
    <w:p>
      <w:pPr>
        <w:spacing w:line="340" w:lineRule="exact"/>
        <w:jc w:val="left"/>
        <w:rPr>
          <w:rFonts w:ascii="宋体" w:hAnsi="宋体"/>
          <w:b/>
          <w:i/>
          <w:iCs/>
          <w:sz w:val="24"/>
          <w:szCs w:val="21"/>
          <w:u w:val="single"/>
        </w:rPr>
      </w:pPr>
      <w:r>
        <w:rPr>
          <w:rFonts w:hint="eastAsia" w:ascii="宋体" w:hAnsi="宋体"/>
          <w:b/>
          <w:i/>
          <w:iCs/>
          <w:sz w:val="24"/>
          <w:szCs w:val="21"/>
          <w:u w:val="single"/>
          <w:lang w:val="en-US" w:eastAsia="zh-CN"/>
        </w:rPr>
        <w:t>备注：</w:t>
      </w:r>
      <w:r>
        <w:rPr>
          <w:rFonts w:hint="eastAsia" w:ascii="宋体" w:hAnsi="宋体"/>
          <w:b/>
          <w:i/>
          <w:iCs/>
          <w:sz w:val="24"/>
          <w:szCs w:val="21"/>
          <w:u w:val="single"/>
        </w:rPr>
        <w:t>单价最高限价0.</w:t>
      </w:r>
      <w:r>
        <w:rPr>
          <w:rFonts w:hint="eastAsia" w:ascii="宋体" w:hAnsi="宋体"/>
          <w:b/>
          <w:i/>
          <w:iCs/>
          <w:sz w:val="24"/>
          <w:szCs w:val="21"/>
          <w:u w:val="single"/>
          <w:lang w:val="en-US" w:eastAsia="zh-CN"/>
        </w:rPr>
        <w:t>3</w:t>
      </w:r>
      <w:r>
        <w:rPr>
          <w:rFonts w:hint="eastAsia" w:ascii="宋体" w:hAnsi="宋体"/>
          <w:b/>
          <w:i/>
          <w:iCs/>
          <w:sz w:val="24"/>
          <w:szCs w:val="21"/>
          <w:u w:val="single"/>
        </w:rPr>
        <w:t>元/页，按实结算。</w:t>
      </w: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2"/>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20823315"/>
      <w:bookmarkStart w:id="2" w:name="_Toc513029243"/>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服务协议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医院死亡和非医嘱离院病案报告拍摄整理服务项目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lang w:eastAsia="zh-CN"/>
        </w:rPr>
        <w:t>YDFYXJ-2024013</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医院死亡和非医嘱离院病案报告拍摄整理服务项目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医院死亡和非医嘱离院病案报告拍摄整理服务项目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w:t>
      </w:r>
      <w:r>
        <w:rPr>
          <w:rFonts w:hint="eastAsia" w:ascii="宋体" w:hAnsi="宋体"/>
          <w:sz w:val="24"/>
          <w:lang w:val="en-US" w:eastAsia="zh-CN"/>
        </w:rPr>
        <w:t>服务</w:t>
      </w:r>
      <w:r>
        <w:rPr>
          <w:rFonts w:hint="eastAsia" w:ascii="宋体" w:hAnsi="宋体"/>
          <w:sz w:val="24"/>
        </w:rPr>
        <w:t>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付款方式为医院死亡和非医嘱离院病案报告拍摄整理服务</w:t>
      </w:r>
      <w:r>
        <w:rPr>
          <w:rFonts w:hint="eastAsia" w:cs="宋体"/>
          <w:sz w:val="24"/>
          <w:highlight w:val="none"/>
          <w:lang w:val="en-US" w:eastAsia="zh-CN"/>
        </w:rPr>
        <w:t>后，</w:t>
      </w:r>
      <w:r>
        <w:rPr>
          <w:rFonts w:hint="eastAsia" w:ascii="宋体" w:hAnsi="宋体" w:cs="宋体"/>
          <w:sz w:val="24"/>
          <w:highlight w:val="none"/>
        </w:rPr>
        <w:t>乙方凭甲方的验收单及开具的正规增值税发票等材料向甲方办理付款手续，甲方凭手续齐全的票据向乙方</w:t>
      </w:r>
      <w:r>
        <w:rPr>
          <w:rFonts w:hint="eastAsia" w:cs="宋体"/>
          <w:sz w:val="24"/>
          <w:highlight w:val="none"/>
          <w:lang w:val="en-US" w:eastAsia="zh-CN"/>
        </w:rPr>
        <w:t>按实结算。</w:t>
      </w:r>
      <w:r>
        <w:rPr>
          <w:rFonts w:hint="eastAsia" w:ascii="宋体" w:hAnsi="宋体" w:cs="宋体"/>
          <w:sz w:val="24"/>
          <w:highlight w:val="none"/>
        </w:rPr>
        <w:t>（</w:t>
      </w:r>
      <w:r>
        <w:rPr>
          <w:rFonts w:hint="eastAsia" w:ascii="宋体" w:hAnsi="宋体" w:cs="宋体"/>
          <w:b/>
          <w:bCs/>
          <w:sz w:val="24"/>
        </w:rPr>
        <w:t>以上均不计息</w:t>
      </w:r>
      <w:r>
        <w:rPr>
          <w:rFonts w:hint="eastAsia" w:ascii="宋体" w:hAnsi="宋体" w:cs="宋体"/>
          <w:sz w:val="24"/>
        </w:rPr>
        <w:t>）。</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u w:val="single"/>
          <w:lang w:val="en-US" w:eastAsia="zh-CN"/>
        </w:rPr>
        <w:t xml:space="preserve"> /</w:t>
      </w:r>
      <w:r>
        <w:rPr>
          <w:rFonts w:hint="eastAsia" w:ascii="宋体" w:hAnsi="宋体" w:cs="宋体"/>
          <w:sz w:val="24"/>
          <w:highlight w:val="none"/>
          <w:u w:val="single"/>
          <w:lang w:val="en-US" w:eastAsia="zh-CN"/>
        </w:rPr>
        <w:t xml:space="preserve">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所有维修、更换服务均为上门服务，由此产生的费用乙方自行承担。</w:t>
      </w:r>
      <w:r>
        <w:rPr>
          <w:rFonts w:hint="eastAsia" w:hAnsi="宋体" w:cs="宋体"/>
          <w:color w:val="000000"/>
          <w:kern w:val="0"/>
          <w:sz w:val="24"/>
        </w:rPr>
        <w:t>若同一质量问题经两次维修仍无法修复的，乙方负责包换。</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一年，</w:t>
      </w:r>
      <w:r>
        <w:rPr>
          <w:rFonts w:hint="eastAsia" w:ascii="宋体" w:hAnsi="宋体" w:cs="宋体"/>
          <w:b w:val="0"/>
          <w:bCs/>
          <w:kern w:val="0"/>
          <w:sz w:val="24"/>
          <w:highlight w:val="none"/>
          <w:u w:val="none"/>
          <w:lang w:val="en-US" w:eastAsia="zh-CN"/>
        </w:rPr>
        <w:t>自合同签订之日起算</w:t>
      </w:r>
      <w:r>
        <w:rPr>
          <w:rFonts w:hint="eastAsia" w:ascii="宋体" w:hAnsi="宋体" w:cs="宋体"/>
          <w:color w:val="000000"/>
          <w:kern w:val="0"/>
          <w:sz w:val="24"/>
        </w:rPr>
        <w:t>。</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lang w:val="en-US" w:eastAsia="zh-CN"/>
        </w:rPr>
        <w:t>乙方</w:t>
      </w:r>
      <w:r>
        <w:rPr>
          <w:rFonts w:hint="eastAsia" w:ascii="宋体" w:hAnsi="宋体" w:cs="宋体"/>
          <w:color w:val="000000"/>
          <w:kern w:val="0"/>
          <w:sz w:val="24"/>
        </w:rPr>
        <w:t>病案报告拍摄整理服务，必须</w:t>
      </w:r>
      <w:r>
        <w:rPr>
          <w:rFonts w:hint="eastAsia" w:ascii="宋体" w:hAnsi="宋体" w:cs="宋体"/>
          <w:color w:val="000000"/>
          <w:kern w:val="0"/>
          <w:sz w:val="24"/>
          <w:lang w:val="en-US" w:eastAsia="zh-CN"/>
        </w:rPr>
        <w:t>齐全</w:t>
      </w:r>
      <w:r>
        <w:rPr>
          <w:rFonts w:hint="eastAsia" w:ascii="宋体" w:hAnsi="宋体" w:cs="宋体"/>
          <w:color w:val="000000"/>
          <w:kern w:val="0"/>
          <w:sz w:val="24"/>
        </w:rPr>
        <w:t>。</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2024</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abstractNum w:abstractNumId="1">
    <w:nsid w:val="4AC41B83"/>
    <w:multiLevelType w:val="singleLevel"/>
    <w:tmpl w:val="4AC41B83"/>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hkMTAyMWIwNGM3MTY4YzI1ODQ1YzE1MTBmYmRlNDgifQ=="/>
  </w:docVars>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47D7"/>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15F4817"/>
    <w:rsid w:val="01695955"/>
    <w:rsid w:val="02A1423A"/>
    <w:rsid w:val="034D4BC8"/>
    <w:rsid w:val="04E61983"/>
    <w:rsid w:val="04F93EF7"/>
    <w:rsid w:val="053E3F8C"/>
    <w:rsid w:val="06835001"/>
    <w:rsid w:val="07CD3AA2"/>
    <w:rsid w:val="0907213E"/>
    <w:rsid w:val="0A9D0D84"/>
    <w:rsid w:val="0BE47D69"/>
    <w:rsid w:val="0C067990"/>
    <w:rsid w:val="0C4A2728"/>
    <w:rsid w:val="0C704CF9"/>
    <w:rsid w:val="0C716924"/>
    <w:rsid w:val="0CF140C8"/>
    <w:rsid w:val="0D095E3B"/>
    <w:rsid w:val="0D2E16CF"/>
    <w:rsid w:val="0D4515B4"/>
    <w:rsid w:val="0E126F52"/>
    <w:rsid w:val="0E2A13BF"/>
    <w:rsid w:val="0EE42777"/>
    <w:rsid w:val="110961DE"/>
    <w:rsid w:val="11202626"/>
    <w:rsid w:val="12AC0679"/>
    <w:rsid w:val="135E7630"/>
    <w:rsid w:val="14574206"/>
    <w:rsid w:val="14A043CE"/>
    <w:rsid w:val="151678B8"/>
    <w:rsid w:val="15D76399"/>
    <w:rsid w:val="15F35842"/>
    <w:rsid w:val="172469D5"/>
    <w:rsid w:val="17407202"/>
    <w:rsid w:val="17754BB0"/>
    <w:rsid w:val="186D5CBC"/>
    <w:rsid w:val="19826916"/>
    <w:rsid w:val="1A965BFC"/>
    <w:rsid w:val="1B0E6D6D"/>
    <w:rsid w:val="1C94789B"/>
    <w:rsid w:val="1D762024"/>
    <w:rsid w:val="1E525F06"/>
    <w:rsid w:val="1EAC0AAC"/>
    <w:rsid w:val="1EDA066A"/>
    <w:rsid w:val="1F104C9D"/>
    <w:rsid w:val="1FF236E2"/>
    <w:rsid w:val="205648A9"/>
    <w:rsid w:val="21C93434"/>
    <w:rsid w:val="22A022B9"/>
    <w:rsid w:val="22EC14F1"/>
    <w:rsid w:val="23735059"/>
    <w:rsid w:val="23E9338C"/>
    <w:rsid w:val="2466755A"/>
    <w:rsid w:val="24782FEE"/>
    <w:rsid w:val="24E27B0B"/>
    <w:rsid w:val="270244AF"/>
    <w:rsid w:val="279829B9"/>
    <w:rsid w:val="283F20FB"/>
    <w:rsid w:val="28795CAE"/>
    <w:rsid w:val="28CF6D5C"/>
    <w:rsid w:val="28D728FE"/>
    <w:rsid w:val="290E1224"/>
    <w:rsid w:val="298A42A2"/>
    <w:rsid w:val="2A6C65F7"/>
    <w:rsid w:val="2AA6133D"/>
    <w:rsid w:val="2BCB5B07"/>
    <w:rsid w:val="2E026BA2"/>
    <w:rsid w:val="2E0A00DD"/>
    <w:rsid w:val="2E237847"/>
    <w:rsid w:val="2EE7735A"/>
    <w:rsid w:val="2F716810"/>
    <w:rsid w:val="2F877A0A"/>
    <w:rsid w:val="30DF7E8F"/>
    <w:rsid w:val="310442A6"/>
    <w:rsid w:val="312D648E"/>
    <w:rsid w:val="318E7998"/>
    <w:rsid w:val="31FF36A9"/>
    <w:rsid w:val="32542738"/>
    <w:rsid w:val="337C4795"/>
    <w:rsid w:val="349B0B50"/>
    <w:rsid w:val="35D6255E"/>
    <w:rsid w:val="36FB00F6"/>
    <w:rsid w:val="375A406B"/>
    <w:rsid w:val="37CB42F0"/>
    <w:rsid w:val="395873E0"/>
    <w:rsid w:val="398427FF"/>
    <w:rsid w:val="3B6B7997"/>
    <w:rsid w:val="3C7E55A0"/>
    <w:rsid w:val="3C7E7E4D"/>
    <w:rsid w:val="3D920AB3"/>
    <w:rsid w:val="3E4F54B3"/>
    <w:rsid w:val="3EA006FD"/>
    <w:rsid w:val="406A6438"/>
    <w:rsid w:val="40C726B4"/>
    <w:rsid w:val="424B0DFC"/>
    <w:rsid w:val="42E8271B"/>
    <w:rsid w:val="43487107"/>
    <w:rsid w:val="43F56786"/>
    <w:rsid w:val="4417638D"/>
    <w:rsid w:val="45977351"/>
    <w:rsid w:val="45F42EB8"/>
    <w:rsid w:val="46056344"/>
    <w:rsid w:val="467B4C8A"/>
    <w:rsid w:val="4689608C"/>
    <w:rsid w:val="47CE0BEB"/>
    <w:rsid w:val="47DD46E6"/>
    <w:rsid w:val="48B5696C"/>
    <w:rsid w:val="49AC543C"/>
    <w:rsid w:val="4ACD2A51"/>
    <w:rsid w:val="4B4053E3"/>
    <w:rsid w:val="4B8D08A2"/>
    <w:rsid w:val="4BD6274F"/>
    <w:rsid w:val="4C2279B2"/>
    <w:rsid w:val="4C472E7D"/>
    <w:rsid w:val="4C58772E"/>
    <w:rsid w:val="4CB85CB5"/>
    <w:rsid w:val="4E295D4C"/>
    <w:rsid w:val="4E3E5283"/>
    <w:rsid w:val="4E842C0D"/>
    <w:rsid w:val="4F1B2C8C"/>
    <w:rsid w:val="4F4C7986"/>
    <w:rsid w:val="4F717F10"/>
    <w:rsid w:val="501519DD"/>
    <w:rsid w:val="507C6263"/>
    <w:rsid w:val="508A0E56"/>
    <w:rsid w:val="510328E8"/>
    <w:rsid w:val="510F701A"/>
    <w:rsid w:val="51673008"/>
    <w:rsid w:val="5199638E"/>
    <w:rsid w:val="51BD509B"/>
    <w:rsid w:val="537760B9"/>
    <w:rsid w:val="54422408"/>
    <w:rsid w:val="54AC3518"/>
    <w:rsid w:val="560560AD"/>
    <w:rsid w:val="56410E61"/>
    <w:rsid w:val="56881779"/>
    <w:rsid w:val="57DA3AB3"/>
    <w:rsid w:val="58A415C5"/>
    <w:rsid w:val="590F082F"/>
    <w:rsid w:val="59104CF0"/>
    <w:rsid w:val="591C0A3A"/>
    <w:rsid w:val="5AAE4B55"/>
    <w:rsid w:val="5B063544"/>
    <w:rsid w:val="5B3A3011"/>
    <w:rsid w:val="5BD053AF"/>
    <w:rsid w:val="5BE11FCF"/>
    <w:rsid w:val="5C3E22E0"/>
    <w:rsid w:val="5C63055C"/>
    <w:rsid w:val="5C936A98"/>
    <w:rsid w:val="5C9D5DDF"/>
    <w:rsid w:val="5CA1516C"/>
    <w:rsid w:val="5CA23409"/>
    <w:rsid w:val="5CDB0A62"/>
    <w:rsid w:val="5D9E4640"/>
    <w:rsid w:val="5E584ED9"/>
    <w:rsid w:val="5F1D0DE7"/>
    <w:rsid w:val="5F7A741F"/>
    <w:rsid w:val="600E4C27"/>
    <w:rsid w:val="60186A28"/>
    <w:rsid w:val="60446E43"/>
    <w:rsid w:val="60DB4EA5"/>
    <w:rsid w:val="612E05C2"/>
    <w:rsid w:val="616C3D5B"/>
    <w:rsid w:val="61806483"/>
    <w:rsid w:val="619072D4"/>
    <w:rsid w:val="61F801D2"/>
    <w:rsid w:val="626E3CB0"/>
    <w:rsid w:val="632E169A"/>
    <w:rsid w:val="63473929"/>
    <w:rsid w:val="65F2258C"/>
    <w:rsid w:val="66A07C1E"/>
    <w:rsid w:val="66AF19DA"/>
    <w:rsid w:val="6710513C"/>
    <w:rsid w:val="673E62A6"/>
    <w:rsid w:val="675A5AE8"/>
    <w:rsid w:val="677A6507"/>
    <w:rsid w:val="678D2F92"/>
    <w:rsid w:val="687B1D33"/>
    <w:rsid w:val="6D633984"/>
    <w:rsid w:val="6DF60098"/>
    <w:rsid w:val="6E1F0C2D"/>
    <w:rsid w:val="6F882E18"/>
    <w:rsid w:val="708C2B36"/>
    <w:rsid w:val="70952B65"/>
    <w:rsid w:val="70A153BD"/>
    <w:rsid w:val="70C57A02"/>
    <w:rsid w:val="70DB38A7"/>
    <w:rsid w:val="70FE780D"/>
    <w:rsid w:val="71D1780D"/>
    <w:rsid w:val="71DC1AE4"/>
    <w:rsid w:val="72217603"/>
    <w:rsid w:val="72487296"/>
    <w:rsid w:val="7282207E"/>
    <w:rsid w:val="74226CB9"/>
    <w:rsid w:val="75006B73"/>
    <w:rsid w:val="75126C7B"/>
    <w:rsid w:val="764E69E8"/>
    <w:rsid w:val="7787662E"/>
    <w:rsid w:val="77E52AD7"/>
    <w:rsid w:val="77F20BEE"/>
    <w:rsid w:val="798D2553"/>
    <w:rsid w:val="79AC4BB9"/>
    <w:rsid w:val="79CC0928"/>
    <w:rsid w:val="79F001B3"/>
    <w:rsid w:val="7ABB1C53"/>
    <w:rsid w:val="7BF34C08"/>
    <w:rsid w:val="7C6460D0"/>
    <w:rsid w:val="7CDD764F"/>
    <w:rsid w:val="7DA22318"/>
    <w:rsid w:val="7E4401E2"/>
    <w:rsid w:val="7EC41BCC"/>
    <w:rsid w:val="7ECF0FC0"/>
    <w:rsid w:val="7F1657DF"/>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Normal Indent"/>
    <w:basedOn w:val="1"/>
    <w:link w:val="32"/>
    <w:autoRedefine/>
    <w:unhideWhenUsed/>
    <w:qFormat/>
    <w:uiPriority w:val="0"/>
    <w:pPr>
      <w:ind w:firstLine="420" w:firstLineChars="200"/>
    </w:pPr>
  </w:style>
  <w:style w:type="paragraph" w:styleId="4">
    <w:name w:val="annotation text"/>
    <w:basedOn w:val="1"/>
    <w:autoRedefine/>
    <w:semiHidden/>
    <w:unhideWhenUsed/>
    <w:qFormat/>
    <w:uiPriority w:val="99"/>
    <w:pPr>
      <w:jc w:val="left"/>
    </w:pPr>
  </w:style>
  <w:style w:type="paragraph" w:styleId="5">
    <w:name w:val="Body Text 3"/>
    <w:basedOn w:val="1"/>
    <w:next w:val="1"/>
    <w:autoRedefine/>
    <w:qFormat/>
    <w:uiPriority w:val="0"/>
    <w:pPr>
      <w:spacing w:after="120" w:afterLines="0"/>
    </w:pPr>
    <w:rPr>
      <w:sz w:val="16"/>
      <w:szCs w:val="16"/>
    </w:rPr>
  </w:style>
  <w:style w:type="paragraph" w:styleId="6">
    <w:name w:val="Body Text"/>
    <w:basedOn w:val="1"/>
    <w:next w:val="7"/>
    <w:autoRedefine/>
    <w:qFormat/>
    <w:uiPriority w:val="99"/>
    <w:rPr>
      <w:rFonts w:ascii="楷体_GB2312" w:hAnsi="Arial" w:eastAsia="楷体_GB2312"/>
      <w:kern w:val="0"/>
      <w:sz w:val="28"/>
      <w:szCs w:val="28"/>
    </w:rPr>
  </w:style>
  <w:style w:type="paragraph" w:styleId="7">
    <w:name w:val="Body Text 2"/>
    <w:basedOn w:val="1"/>
    <w:autoRedefine/>
    <w:qFormat/>
    <w:uiPriority w:val="0"/>
    <w:pPr>
      <w:spacing w:after="120" w:line="480" w:lineRule="auto"/>
    </w:pPr>
  </w:style>
  <w:style w:type="paragraph" w:styleId="8">
    <w:name w:val="Body Text Indent"/>
    <w:basedOn w:val="1"/>
    <w:autoRedefine/>
    <w:qFormat/>
    <w:uiPriority w:val="0"/>
    <w:pPr>
      <w:ind w:firstLine="576"/>
    </w:pPr>
    <w:rPr>
      <w:b/>
      <w:sz w:val="30"/>
    </w:rPr>
  </w:style>
  <w:style w:type="paragraph" w:styleId="9">
    <w:name w:val="List Bullet 2"/>
    <w:basedOn w:val="1"/>
    <w:autoRedefine/>
    <w:unhideWhenUsed/>
    <w:qFormat/>
    <w:uiPriority w:val="0"/>
    <w:pPr>
      <w:numPr>
        <w:ilvl w:val="0"/>
        <w:numId w:val="1"/>
      </w:numPr>
      <w:contextualSpacing/>
    </w:pPr>
    <w:rPr>
      <w:rFonts w:ascii="Calibri" w:hAnsi="Calibri"/>
    </w:rPr>
  </w:style>
  <w:style w:type="paragraph" w:styleId="10">
    <w:name w:val="Plain Text"/>
    <w:basedOn w:val="1"/>
    <w:link w:val="27"/>
    <w:autoRedefine/>
    <w:qFormat/>
    <w:uiPriority w:val="99"/>
    <w:rPr>
      <w:rFonts w:ascii="宋体" w:hAnsi="Courier New"/>
      <w:szCs w:val="20"/>
    </w:rPr>
  </w:style>
  <w:style w:type="paragraph" w:styleId="11">
    <w:name w:val="Balloon Text"/>
    <w:basedOn w:val="1"/>
    <w:link w:val="2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autoRedefine/>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autoRedefine/>
    <w:qFormat/>
    <w:uiPriority w:val="0"/>
    <w:pPr>
      <w:ind w:firstLine="420"/>
    </w:pPr>
  </w:style>
  <w:style w:type="table" w:styleId="18">
    <w:name w:val="Table Grid"/>
    <w:basedOn w:val="1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autoRedefine/>
    <w:semiHidden/>
    <w:unhideWhenUsed/>
    <w:qFormat/>
    <w:uiPriority w:val="99"/>
    <w:rPr>
      <w:color w:val="222222"/>
      <w:u w:val="none"/>
    </w:rPr>
  </w:style>
  <w:style w:type="character" w:styleId="21">
    <w:name w:val="Hyperlink"/>
    <w:basedOn w:val="19"/>
    <w:autoRedefine/>
    <w:unhideWhenUsed/>
    <w:qFormat/>
    <w:uiPriority w:val="99"/>
    <w:rPr>
      <w:color w:val="0000FF" w:themeColor="hyperlink"/>
      <w:u w:val="single"/>
    </w:rPr>
  </w:style>
  <w:style w:type="paragraph" w:customStyle="1" w:styleId="22">
    <w:name w:val="正文（缩进）"/>
    <w:basedOn w:val="1"/>
    <w:autoRedefine/>
    <w:qFormat/>
    <w:uiPriority w:val="0"/>
    <w:pPr>
      <w:ind w:firstLine="480" w:firstLineChars="200"/>
    </w:pPr>
  </w:style>
  <w:style w:type="paragraph" w:customStyle="1" w:styleId="23">
    <w:name w:val="Normal_0"/>
    <w:autoRedefine/>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autoRedefine/>
    <w:semiHidden/>
    <w:qFormat/>
    <w:uiPriority w:val="99"/>
    <w:rPr>
      <w:rFonts w:eastAsia="宋体"/>
      <w:kern w:val="2"/>
      <w:sz w:val="18"/>
      <w:szCs w:val="18"/>
    </w:rPr>
  </w:style>
  <w:style w:type="character" w:customStyle="1" w:styleId="25">
    <w:name w:val="页脚 Char"/>
    <w:basedOn w:val="19"/>
    <w:link w:val="12"/>
    <w:autoRedefine/>
    <w:semiHidden/>
    <w:qFormat/>
    <w:uiPriority w:val="99"/>
    <w:rPr>
      <w:rFonts w:eastAsia="宋体"/>
      <w:kern w:val="2"/>
      <w:sz w:val="18"/>
      <w:szCs w:val="18"/>
    </w:rPr>
  </w:style>
  <w:style w:type="character" w:customStyle="1" w:styleId="26">
    <w:name w:val="批注框文本 Char"/>
    <w:basedOn w:val="19"/>
    <w:link w:val="11"/>
    <w:autoRedefine/>
    <w:semiHidden/>
    <w:qFormat/>
    <w:uiPriority w:val="99"/>
    <w:rPr>
      <w:rFonts w:eastAsia="宋体"/>
      <w:kern w:val="2"/>
      <w:sz w:val="18"/>
      <w:szCs w:val="18"/>
    </w:rPr>
  </w:style>
  <w:style w:type="character" w:customStyle="1" w:styleId="27">
    <w:name w:val="纯文本 Char"/>
    <w:basedOn w:val="19"/>
    <w:link w:val="10"/>
    <w:autoRedefine/>
    <w:qFormat/>
    <w:uiPriority w:val="99"/>
    <w:rPr>
      <w:rFonts w:ascii="宋体" w:hAnsi="Courier New" w:eastAsia="宋体"/>
      <w:kern w:val="2"/>
      <w:sz w:val="21"/>
    </w:rPr>
  </w:style>
  <w:style w:type="character" w:customStyle="1" w:styleId="28">
    <w:name w:val="副标题 Char"/>
    <w:autoRedefine/>
    <w:qFormat/>
    <w:uiPriority w:val="0"/>
    <w:rPr>
      <w:rFonts w:ascii="Cambria" w:hAnsi="Cambria"/>
      <w:b/>
      <w:bCs/>
      <w:kern w:val="28"/>
      <w:sz w:val="32"/>
      <w:szCs w:val="32"/>
    </w:rPr>
  </w:style>
  <w:style w:type="character" w:customStyle="1" w:styleId="29">
    <w:name w:val="副标题 Char1"/>
    <w:basedOn w:val="19"/>
    <w:link w:val="14"/>
    <w:autoRedefine/>
    <w:qFormat/>
    <w:uiPriority w:val="0"/>
    <w:rPr>
      <w:rFonts w:eastAsia="宋体" w:asciiTheme="majorHAnsi" w:hAnsiTheme="majorHAnsi" w:cstheme="majorBidi"/>
      <w:b/>
      <w:bCs/>
      <w:kern w:val="28"/>
      <w:sz w:val="32"/>
      <w:szCs w:val="32"/>
    </w:rPr>
  </w:style>
  <w:style w:type="paragraph" w:styleId="30">
    <w:name w:val="List Paragraph"/>
    <w:basedOn w:val="1"/>
    <w:autoRedefine/>
    <w:unhideWhenUsed/>
    <w:qFormat/>
    <w:uiPriority w:val="99"/>
    <w:pPr>
      <w:ind w:firstLine="420" w:firstLineChars="200"/>
    </w:pPr>
  </w:style>
  <w:style w:type="paragraph" w:customStyle="1" w:styleId="31">
    <w:name w:val="普通文字"/>
    <w:basedOn w:val="1"/>
    <w:next w:val="1"/>
    <w:autoRedefine/>
    <w:qFormat/>
    <w:uiPriority w:val="0"/>
    <w:rPr>
      <w:rFonts w:ascii="宋体"/>
      <w:kern w:val="0"/>
      <w:sz w:val="24"/>
      <w:u w:color="000000"/>
    </w:rPr>
  </w:style>
  <w:style w:type="character" w:customStyle="1" w:styleId="32">
    <w:name w:val="正文缩进 Char"/>
    <w:link w:val="3"/>
    <w:autoRedefine/>
    <w:qFormat/>
    <w:uiPriority w:val="0"/>
    <w:rPr>
      <w:kern w:val="2"/>
      <w:sz w:val="21"/>
      <w:szCs w:val="24"/>
    </w:rPr>
  </w:style>
  <w:style w:type="character" w:customStyle="1" w:styleId="33">
    <w:name w:val="NormalCharacter"/>
    <w:autoRedefine/>
    <w:qFormat/>
    <w:uiPriority w:val="0"/>
  </w:style>
  <w:style w:type="character" w:customStyle="1" w:styleId="34">
    <w:name w:val="font11"/>
    <w:basedOn w:val="19"/>
    <w:autoRedefine/>
    <w:qFormat/>
    <w:uiPriority w:val="0"/>
    <w:rPr>
      <w:rFonts w:hint="eastAsia" w:ascii="宋体" w:hAnsi="宋体" w:eastAsia="宋体" w:cs="宋体"/>
      <w:b/>
      <w:bCs/>
      <w:color w:val="000000"/>
      <w:sz w:val="22"/>
      <w:szCs w:val="22"/>
      <w:u w:val="none"/>
    </w:rPr>
  </w:style>
  <w:style w:type="character" w:customStyle="1" w:styleId="35">
    <w:name w:val="font71"/>
    <w:basedOn w:val="19"/>
    <w:autoRedefine/>
    <w:qFormat/>
    <w:uiPriority w:val="0"/>
    <w:rPr>
      <w:rFonts w:hint="eastAsia" w:ascii="宋体" w:hAnsi="宋体" w:eastAsia="宋体" w:cs="宋体"/>
      <w:b/>
      <w:bCs/>
      <w:color w:val="000000"/>
      <w:sz w:val="22"/>
      <w:szCs w:val="22"/>
      <w:u w:val="none"/>
    </w:rPr>
  </w:style>
  <w:style w:type="paragraph" w:customStyle="1" w:styleId="36">
    <w:name w:val="CM20"/>
    <w:basedOn w:val="37"/>
    <w:next w:val="37"/>
    <w:autoRedefine/>
    <w:qFormat/>
    <w:uiPriority w:val="0"/>
    <w:pPr>
      <w:spacing w:line="411" w:lineRule="atLeast"/>
    </w:pPr>
    <w:rPr>
      <w:rFonts w:cs="Times New Roman"/>
      <w:color w:val="auto"/>
    </w:rPr>
  </w:style>
  <w:style w:type="paragraph" w:customStyle="1" w:styleId="3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4532</Words>
  <Characters>4862</Characters>
  <Lines>70</Lines>
  <Paragraphs>19</Paragraphs>
  <TotalTime>6</TotalTime>
  <ScaleCrop>false</ScaleCrop>
  <LinksUpToDate>false</LinksUpToDate>
  <CharactersWithSpaces>5513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2024-04-03T03:03:16Z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A1DAC28A50F347B68D0C2A2E30B9C7D5</vt:lpwstr>
  </property>
</Properties>
</file>