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9D2CB">
      <w:pPr>
        <w:adjustRightInd w:val="0"/>
        <w:snapToGrid w:val="0"/>
        <w:spacing w:line="800" w:lineRule="exact"/>
        <w:contextualSpacing/>
        <w:jc w:val="center"/>
        <w:rPr>
          <w:rFonts w:hint="default" w:eastAsia="宋体"/>
          <w:b/>
          <w:sz w:val="36"/>
          <w:szCs w:val="36"/>
          <w:lang w:val="en-US" w:eastAsia="zh-CN"/>
        </w:rPr>
      </w:pPr>
      <w:r>
        <w:rPr>
          <w:rFonts w:hint="eastAsia"/>
          <w:b/>
          <w:sz w:val="36"/>
          <w:szCs w:val="36"/>
        </w:rPr>
        <w:t>扬州大学附属医院202</w:t>
      </w:r>
      <w:r>
        <w:rPr>
          <w:rFonts w:hint="eastAsia"/>
          <w:b/>
          <w:sz w:val="36"/>
          <w:szCs w:val="36"/>
          <w:lang w:val="en-US" w:eastAsia="zh-CN"/>
        </w:rPr>
        <w:t>6-2028</w:t>
      </w:r>
      <w:r>
        <w:rPr>
          <w:rFonts w:hint="eastAsia"/>
          <w:b/>
          <w:sz w:val="36"/>
          <w:szCs w:val="36"/>
        </w:rPr>
        <w:t>年度退休返聘人员雇主责任险购买项目询价文件</w:t>
      </w:r>
      <w:r>
        <w:rPr>
          <w:rFonts w:hint="eastAsia"/>
          <w:b/>
          <w:sz w:val="36"/>
          <w:szCs w:val="36"/>
          <w:lang w:eastAsia="zh-CN"/>
        </w:rPr>
        <w:t>（</w:t>
      </w:r>
      <w:r>
        <w:rPr>
          <w:rFonts w:hint="eastAsia"/>
          <w:b/>
          <w:sz w:val="36"/>
          <w:szCs w:val="36"/>
          <w:lang w:val="en-US" w:eastAsia="zh-CN"/>
        </w:rPr>
        <w:t>二次）</w:t>
      </w:r>
    </w:p>
    <w:p w14:paraId="172B5836">
      <w:pPr>
        <w:pStyle w:val="16"/>
        <w:ind w:firstLine="0"/>
      </w:pPr>
    </w:p>
    <w:p w14:paraId="5DE113FF">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1237B0CE">
      <w:pPr>
        <w:spacing w:after="60" w:afterLines="25" w:line="520" w:lineRule="exact"/>
        <w:rPr>
          <w:rFonts w:ascii="宋体" w:hAnsi="宋体"/>
          <w:b/>
          <w:bCs/>
          <w:sz w:val="44"/>
          <w:szCs w:val="44"/>
        </w:rPr>
      </w:pPr>
    </w:p>
    <w:p w14:paraId="3E37608E">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14:paraId="05A5E243">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6</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3</w:t>
      </w:r>
      <w:r>
        <w:rPr>
          <w:rFonts w:hint="eastAsia" w:asciiTheme="minorEastAsia" w:hAnsiTheme="minorEastAsia" w:eastAsiaTheme="minorEastAsia"/>
          <w:b/>
          <w:w w:val="90"/>
          <w:kern w:val="0"/>
          <w:sz w:val="32"/>
          <w:szCs w:val="32"/>
        </w:rPr>
        <w:t>月</w:t>
      </w:r>
      <w:bookmarkEnd w:id="0"/>
    </w:p>
    <w:p w14:paraId="5099D2DB">
      <w:pPr>
        <w:rPr>
          <w:b/>
          <w:w w:val="90"/>
          <w:kern w:val="0"/>
        </w:rPr>
      </w:pPr>
    </w:p>
    <w:p w14:paraId="50265355">
      <w:pPr>
        <w:spacing w:after="60" w:afterLines="25" w:line="520" w:lineRule="exact"/>
        <w:jc w:val="center"/>
        <w:rPr>
          <w:rFonts w:ascii="宋体" w:hAnsi="宋体"/>
          <w:b/>
          <w:bCs/>
          <w:sz w:val="44"/>
          <w:szCs w:val="44"/>
        </w:rPr>
      </w:pPr>
    </w:p>
    <w:p w14:paraId="596BF5BC">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5DDE5F48">
      <w:pPr>
        <w:pStyle w:val="4"/>
      </w:pPr>
    </w:p>
    <w:p w14:paraId="341240FD">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438B63D6">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3B115A81">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扬州大学附属医院202</w:t>
      </w:r>
      <w:r>
        <w:rPr>
          <w:rFonts w:hint="eastAsia" w:ascii="宋体" w:hAnsi="宋体" w:cs="宋体"/>
          <w:snapToGrid w:val="0"/>
          <w:kern w:val="0"/>
          <w:sz w:val="24"/>
          <w:lang w:val="en-US" w:eastAsia="zh-CN"/>
        </w:rPr>
        <w:t>6-2028</w:t>
      </w:r>
      <w:r>
        <w:rPr>
          <w:rFonts w:hint="eastAsia" w:ascii="宋体" w:hAnsi="宋体" w:cs="宋体"/>
          <w:snapToGrid w:val="0"/>
          <w:kern w:val="0"/>
          <w:sz w:val="24"/>
        </w:rPr>
        <w:t>年度退休返聘人员雇主责任险购买项目进行</w:t>
      </w:r>
      <w:r>
        <w:rPr>
          <w:rFonts w:hint="eastAsia" w:ascii="宋体" w:hAnsi="宋体" w:cs="宋体"/>
          <w:snapToGrid w:val="0"/>
          <w:kern w:val="0"/>
          <w:sz w:val="24"/>
          <w:lang w:val="en-US" w:eastAsia="zh-CN"/>
        </w:rPr>
        <w:t>询价</w:t>
      </w:r>
      <w:r>
        <w:rPr>
          <w:rFonts w:hint="eastAsia" w:ascii="宋体" w:hAnsi="宋体" w:cs="宋体"/>
          <w:snapToGrid w:val="0"/>
          <w:kern w:val="0"/>
          <w:sz w:val="24"/>
        </w:rPr>
        <w:t>。现诚邀贵方对该项目进行投标，并将有关项目概况及事宜告知如下：</w:t>
      </w:r>
    </w:p>
    <w:p w14:paraId="586A5783">
      <w:pPr>
        <w:adjustRightInd w:val="0"/>
        <w:snapToGrid w:val="0"/>
        <w:spacing w:line="440" w:lineRule="exact"/>
        <w:ind w:firstLine="480" w:firstLineChars="200"/>
        <w:contextualSpacing/>
        <w:rPr>
          <w:rFonts w:hint="default" w:ascii="宋体" w:hAnsi="宋体" w:eastAsia="宋体" w:cs="宋体"/>
          <w:snapToGrid w:val="0"/>
          <w:kern w:val="0"/>
          <w:sz w:val="24"/>
          <w:lang w:val="en-US" w:eastAsia="zh-CN"/>
        </w:rPr>
      </w:pPr>
      <w:r>
        <w:rPr>
          <w:rFonts w:hint="eastAsia" w:ascii="宋体" w:hAnsi="宋体" w:cs="宋体"/>
          <w:snapToGrid w:val="0"/>
          <w:kern w:val="0"/>
          <w:sz w:val="24"/>
        </w:rPr>
        <w:t>1.项目名称：扬州大学附属医院202</w:t>
      </w:r>
      <w:r>
        <w:rPr>
          <w:rFonts w:hint="eastAsia" w:ascii="宋体" w:hAnsi="宋体" w:cs="宋体"/>
          <w:snapToGrid w:val="0"/>
          <w:kern w:val="0"/>
          <w:sz w:val="24"/>
          <w:lang w:val="en-US" w:eastAsia="zh-CN"/>
        </w:rPr>
        <w:t>6-2028</w:t>
      </w:r>
      <w:r>
        <w:rPr>
          <w:rFonts w:hint="eastAsia" w:ascii="宋体" w:hAnsi="宋体" w:cs="宋体"/>
          <w:snapToGrid w:val="0"/>
          <w:kern w:val="0"/>
          <w:sz w:val="24"/>
        </w:rPr>
        <w:t>年度退休返聘人员雇主责任险购买项目</w:t>
      </w:r>
      <w:r>
        <w:rPr>
          <w:rFonts w:hint="eastAsia" w:ascii="宋体" w:hAnsi="宋体" w:cs="宋体"/>
          <w:snapToGrid w:val="0"/>
          <w:kern w:val="0"/>
          <w:sz w:val="24"/>
          <w:lang w:eastAsia="zh-CN"/>
        </w:rPr>
        <w:t>（</w:t>
      </w:r>
      <w:r>
        <w:rPr>
          <w:rFonts w:hint="eastAsia" w:ascii="宋体" w:hAnsi="宋体" w:cs="宋体"/>
          <w:snapToGrid w:val="0"/>
          <w:kern w:val="0"/>
          <w:sz w:val="24"/>
          <w:lang w:val="en-US" w:eastAsia="zh-CN"/>
        </w:rPr>
        <w:t>2026年5月15日-2028年12月31日）</w:t>
      </w:r>
    </w:p>
    <w:p w14:paraId="147A5A25">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14:paraId="46D5A3BA">
      <w:pPr>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3.最高限价：</w:t>
      </w:r>
      <w:r>
        <w:rPr>
          <w:rFonts w:hint="eastAsia" w:ascii="宋体" w:hAnsi="宋体" w:cs="宋体"/>
          <w:snapToGrid w:val="0"/>
          <w:kern w:val="0"/>
          <w:sz w:val="24"/>
          <w:highlight w:val="lightGray"/>
          <w:lang w:val="en-US" w:eastAsia="zh-CN"/>
        </w:rPr>
        <w:t>4.92</w:t>
      </w:r>
      <w:r>
        <w:rPr>
          <w:rFonts w:hint="eastAsia" w:ascii="宋体" w:hAnsi="宋体" w:cs="宋体"/>
          <w:snapToGrid w:val="0"/>
          <w:kern w:val="0"/>
          <w:sz w:val="24"/>
          <w:highlight w:val="lightGray"/>
        </w:rPr>
        <w:t>万元，投标报价高于最高限价作废标处理</w:t>
      </w:r>
    </w:p>
    <w:p w14:paraId="6296AAB3">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11E63AF0">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4758087E">
      <w:pPr>
        <w:tabs>
          <w:tab w:val="left" w:pos="0"/>
        </w:tabs>
        <w:adjustRightInd w:val="0"/>
        <w:snapToGrid w:val="0"/>
        <w:spacing w:line="440" w:lineRule="exact"/>
        <w:ind w:firstLine="480" w:firstLineChars="200"/>
        <w:contextualSpacing/>
        <w:rPr>
          <w:rFonts w:ascii="宋体" w:hAnsi="宋体" w:cs="宋体"/>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731B58A9">
      <w:pPr>
        <w:tabs>
          <w:tab w:val="left" w:pos="0"/>
        </w:tabs>
        <w:adjustRightInd w:val="0"/>
        <w:snapToGrid w:val="0"/>
        <w:spacing w:line="440" w:lineRule="exact"/>
        <w:ind w:firstLine="480" w:firstLineChars="200"/>
        <w:contextualSpacing/>
        <w:rPr>
          <w:rFonts w:hint="eastAsia" w:ascii="宋体" w:hAnsi="宋体"/>
          <w:sz w:val="24"/>
          <w:highlight w:val="lightGray"/>
        </w:rPr>
      </w:pPr>
      <w:r>
        <w:rPr>
          <w:rFonts w:hint="eastAsia" w:ascii="宋体" w:hAnsi="宋体"/>
          <w:sz w:val="24"/>
          <w:highlight w:val="lightGray"/>
        </w:rPr>
        <w:t>4.3企业资质：具备</w:t>
      </w:r>
      <w:r>
        <w:rPr>
          <w:rFonts w:hint="eastAsia" w:ascii="宋体" w:hAnsi="宋体"/>
          <w:sz w:val="24"/>
          <w:highlight w:val="lightGray"/>
          <w:lang w:val="en-US" w:eastAsia="zh-CN"/>
        </w:rPr>
        <w:t>中国银保监会批准的保险经营资质</w:t>
      </w:r>
      <w:r>
        <w:rPr>
          <w:rFonts w:hint="eastAsia" w:ascii="宋体" w:hAnsi="宋体"/>
          <w:sz w:val="24"/>
          <w:highlight w:val="lightGray"/>
        </w:rPr>
        <w:t>。</w:t>
      </w:r>
    </w:p>
    <w:p w14:paraId="74428584">
      <w:pPr>
        <w:adjustRightInd w:val="0"/>
        <w:snapToGrid w:val="0"/>
        <w:spacing w:line="440" w:lineRule="exact"/>
        <w:ind w:firstLine="480" w:firstLineChars="200"/>
        <w:contextualSpacing/>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eastAsiaTheme="minorEastAsia"/>
          <w:snapToGrid w:val="0"/>
          <w:kern w:val="0"/>
          <w:sz w:val="24"/>
          <w:lang w:val="en-US" w:eastAsia="zh-CN"/>
        </w:rPr>
        <w:t>4.4熟悉医疗行业雇主责任险业务。</w:t>
      </w:r>
    </w:p>
    <w:p w14:paraId="17DD72E2">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49007CDB">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3C8B25C3">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7A72BB38">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0B163E3E">
      <w:pPr>
        <w:tabs>
          <w:tab w:val="left" w:pos="1080"/>
          <w:tab w:val="left" w:pos="1155"/>
        </w:tabs>
        <w:adjustRightInd w:val="0"/>
        <w:snapToGrid w:val="0"/>
        <w:spacing w:line="440" w:lineRule="exact"/>
        <w:ind w:firstLine="480" w:firstLineChars="200"/>
        <w:contextualSpacing/>
        <w:jc w:val="left"/>
        <w:rPr>
          <w:rFonts w:hAnsi="宋体" w:cs="仿宋"/>
          <w:snapToGrid w:val="0"/>
          <w:sz w:val="24"/>
        </w:rPr>
      </w:pPr>
      <w:r>
        <w:rPr>
          <w:rFonts w:hint="eastAsia" w:ascii="宋体" w:hAnsi="宋体" w:cs="微软雅黑"/>
          <w:color w:val="000000"/>
          <w:sz w:val="24"/>
        </w:rPr>
        <w:t>7.投标报价采用固定单价方式，</w:t>
      </w:r>
      <w:r>
        <w:rPr>
          <w:rFonts w:hint="eastAsia" w:hAnsi="宋体" w:cs="仿宋"/>
          <w:snapToGrid w:val="0"/>
          <w:sz w:val="24"/>
        </w:rPr>
        <w:t>合同价款中包括的风险范围：全部风险已包含在投标报价中，承包人投标时已充分考虑风险范围，并计算风险系数。</w:t>
      </w:r>
    </w:p>
    <w:p w14:paraId="11B9A3B6">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14:paraId="31769EAF">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9.结算方式：价款采用固定单价方式确定。</w:t>
      </w:r>
    </w:p>
    <w:p w14:paraId="75EACCB4">
      <w:pPr>
        <w:tabs>
          <w:tab w:val="left" w:pos="0"/>
        </w:tabs>
        <w:adjustRightInd w:val="0"/>
        <w:snapToGrid w:val="0"/>
        <w:spacing w:line="440" w:lineRule="exact"/>
        <w:ind w:firstLine="480" w:firstLineChars="200"/>
        <w:contextualSpacing/>
        <w:rPr>
          <w:rFonts w:hint="default" w:eastAsia="宋体" w:asciiTheme="minorEastAsia" w:hAnsiTheme="minorEastAsia"/>
          <w:lang w:val="en-US" w:eastAsia="zh-CN"/>
        </w:rPr>
      </w:pPr>
      <w:r>
        <w:rPr>
          <w:rFonts w:hint="eastAsia" w:ascii="宋体" w:hAnsi="宋体" w:cs="宋体"/>
          <w:snapToGrid w:val="0"/>
          <w:kern w:val="0"/>
          <w:sz w:val="24"/>
        </w:rPr>
        <w:t>10.款</w:t>
      </w:r>
      <w:r>
        <w:rPr>
          <w:rFonts w:hint="eastAsia" w:ascii="宋体" w:hAnsi="宋体" w:cs="宋体"/>
          <w:snapToGrid w:val="0"/>
          <w:kern w:val="0"/>
          <w:sz w:val="24"/>
          <w:lang w:val="en-US" w:eastAsia="zh-CN"/>
        </w:rPr>
        <w:t>项</w:t>
      </w:r>
      <w:r>
        <w:rPr>
          <w:rFonts w:hint="eastAsia" w:ascii="宋体" w:hAnsi="宋体" w:cs="宋体"/>
          <w:snapToGrid w:val="0"/>
          <w:kern w:val="0"/>
          <w:sz w:val="24"/>
        </w:rPr>
        <w:t>支付：</w:t>
      </w:r>
      <w:r>
        <w:rPr>
          <w:rFonts w:hint="eastAsia" w:ascii="宋体" w:hAnsi="宋体" w:cs="宋体"/>
          <w:snapToGrid w:val="0"/>
          <w:kern w:val="0"/>
          <w:sz w:val="24"/>
          <w:lang w:val="en-US" w:eastAsia="zh-CN"/>
        </w:rPr>
        <w:t>按实际参保人员进行支付。</w:t>
      </w:r>
    </w:p>
    <w:p w14:paraId="058D9519">
      <w:pPr>
        <w:tabs>
          <w:tab w:val="left" w:pos="0"/>
        </w:tabs>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11.标书送达时间：202</w:t>
      </w:r>
      <w:r>
        <w:rPr>
          <w:rFonts w:hint="eastAsia" w:ascii="宋体" w:hAnsi="宋体" w:cs="宋体"/>
          <w:snapToGrid w:val="0"/>
          <w:kern w:val="0"/>
          <w:sz w:val="24"/>
          <w:highlight w:val="lightGray"/>
          <w:lang w:val="en-US" w:eastAsia="zh-CN"/>
        </w:rPr>
        <w:t>6</w:t>
      </w:r>
      <w:r>
        <w:rPr>
          <w:rFonts w:hint="eastAsia" w:ascii="宋体" w:hAnsi="宋体" w:cs="宋体"/>
          <w:snapToGrid w:val="0"/>
          <w:kern w:val="0"/>
          <w:sz w:val="24"/>
          <w:highlight w:val="lightGray"/>
        </w:rPr>
        <w:t>年</w:t>
      </w:r>
      <w:r>
        <w:rPr>
          <w:rFonts w:hint="eastAsia" w:ascii="宋体" w:hAnsi="宋体" w:cs="宋体"/>
          <w:snapToGrid w:val="0"/>
          <w:kern w:val="0"/>
          <w:sz w:val="24"/>
          <w:highlight w:val="lightGray"/>
          <w:lang w:val="en-US" w:eastAsia="zh-CN"/>
        </w:rPr>
        <w:t>3</w:t>
      </w:r>
      <w:r>
        <w:rPr>
          <w:rFonts w:hint="eastAsia" w:ascii="宋体" w:hAnsi="宋体" w:cs="宋体"/>
          <w:snapToGrid w:val="0"/>
          <w:kern w:val="0"/>
          <w:sz w:val="24"/>
          <w:highlight w:val="lightGray"/>
        </w:rPr>
        <w:t>月</w:t>
      </w:r>
      <w:r>
        <w:rPr>
          <w:rFonts w:hint="eastAsia" w:ascii="宋体" w:hAnsi="宋体" w:cs="宋体"/>
          <w:snapToGrid w:val="0"/>
          <w:kern w:val="0"/>
          <w:sz w:val="24"/>
          <w:highlight w:val="lightGray"/>
          <w:lang w:val="en-US" w:eastAsia="zh-CN"/>
        </w:rPr>
        <w:t>26</w:t>
      </w:r>
      <w:r>
        <w:rPr>
          <w:rFonts w:hint="eastAsia" w:ascii="宋体" w:hAnsi="宋体" w:cs="宋体"/>
          <w:snapToGrid w:val="0"/>
          <w:kern w:val="0"/>
          <w:sz w:val="24"/>
          <w:highlight w:val="lightGray"/>
        </w:rPr>
        <w:t>日</w:t>
      </w:r>
      <w:r>
        <w:rPr>
          <w:rFonts w:ascii="宋体" w:hAnsi="宋体" w:cs="宋体"/>
          <w:snapToGrid w:val="0"/>
          <w:kern w:val="0"/>
          <w:sz w:val="24"/>
          <w:highlight w:val="lightGray"/>
        </w:rPr>
        <w:t>9：</w:t>
      </w:r>
      <w:r>
        <w:rPr>
          <w:rFonts w:hint="eastAsia" w:ascii="宋体" w:hAnsi="宋体" w:cs="宋体"/>
          <w:snapToGrid w:val="0"/>
          <w:kern w:val="0"/>
          <w:sz w:val="24"/>
          <w:highlight w:val="lightGray"/>
          <w:lang w:val="en-US" w:eastAsia="zh-CN"/>
        </w:rPr>
        <w:t>3</w:t>
      </w:r>
      <w:r>
        <w:rPr>
          <w:rFonts w:ascii="宋体" w:hAnsi="宋体" w:cs="宋体"/>
          <w:snapToGrid w:val="0"/>
          <w:kern w:val="0"/>
          <w:sz w:val="24"/>
          <w:highlight w:val="lightGray"/>
        </w:rPr>
        <w:t>0</w:t>
      </w:r>
      <w:r>
        <w:rPr>
          <w:rFonts w:hint="eastAsia" w:ascii="宋体" w:hAnsi="宋体" w:cs="宋体"/>
          <w:snapToGrid w:val="0"/>
          <w:kern w:val="0"/>
          <w:sz w:val="24"/>
          <w:highlight w:val="lightGray"/>
        </w:rPr>
        <w:t>前</w:t>
      </w:r>
      <w:r>
        <w:rPr>
          <w:rFonts w:cs="宋体"/>
          <w:snapToGrid w:val="0"/>
          <w:kern w:val="0"/>
          <w:highlight w:val="lightGray"/>
        </w:rPr>
        <w:t>（北京时间）</w:t>
      </w:r>
    </w:p>
    <w:p w14:paraId="42EBB138">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扬州大学附属医院（西区医院）行政楼四楼采购中心403办公室</w:t>
      </w:r>
    </w:p>
    <w:p w14:paraId="18E205EB">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联系人：张老师   联系电话：0514—82099552</w:t>
      </w:r>
    </w:p>
    <w:p w14:paraId="786F05C7">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12.</w:t>
      </w:r>
      <w:r>
        <w:rPr>
          <w:rStyle w:val="33"/>
          <w:rFonts w:ascii="宋体" w:hAnsi="宋体"/>
          <w:sz w:val="24"/>
        </w:rPr>
        <w:t>开标有关信息</w:t>
      </w:r>
    </w:p>
    <w:p w14:paraId="2CC04C47">
      <w:pPr>
        <w:adjustRightInd w:val="0"/>
        <w:snapToGrid w:val="0"/>
        <w:spacing w:line="420" w:lineRule="exact"/>
        <w:ind w:firstLine="480" w:firstLineChars="200"/>
        <w:contextualSpacing/>
        <w:rPr>
          <w:rStyle w:val="33"/>
          <w:rFonts w:ascii="宋体" w:hAnsi="宋体"/>
          <w:color w:val="000000"/>
          <w:sz w:val="24"/>
          <w:highlight w:val="lightGray"/>
        </w:rPr>
      </w:pPr>
      <w:r>
        <w:rPr>
          <w:rStyle w:val="33"/>
          <w:rFonts w:ascii="宋体" w:hAnsi="宋体"/>
          <w:sz w:val="24"/>
          <w:highlight w:val="lightGray"/>
        </w:rPr>
        <w:t>开标时间：</w:t>
      </w:r>
      <w:r>
        <w:rPr>
          <w:rStyle w:val="33"/>
          <w:rFonts w:ascii="宋体" w:hAnsi="宋体"/>
          <w:b/>
          <w:sz w:val="24"/>
          <w:highlight w:val="lightGray"/>
        </w:rPr>
        <w:t>202</w:t>
      </w:r>
      <w:r>
        <w:rPr>
          <w:rStyle w:val="33"/>
          <w:rFonts w:hint="eastAsia" w:ascii="宋体" w:hAnsi="宋体"/>
          <w:b/>
          <w:sz w:val="24"/>
          <w:highlight w:val="lightGray"/>
          <w:lang w:val="en-US" w:eastAsia="zh-CN"/>
        </w:rPr>
        <w:t>6</w:t>
      </w:r>
      <w:r>
        <w:rPr>
          <w:rStyle w:val="33"/>
          <w:rFonts w:ascii="宋体" w:hAnsi="宋体"/>
          <w:b/>
          <w:sz w:val="24"/>
          <w:highlight w:val="lightGray"/>
        </w:rPr>
        <w:t>年</w:t>
      </w:r>
      <w:r>
        <w:rPr>
          <w:rStyle w:val="33"/>
          <w:rFonts w:hint="eastAsia" w:ascii="宋体" w:hAnsi="宋体"/>
          <w:b/>
          <w:sz w:val="24"/>
          <w:highlight w:val="lightGray"/>
          <w:lang w:val="en-US" w:eastAsia="zh-CN"/>
        </w:rPr>
        <w:t>3</w:t>
      </w:r>
      <w:r>
        <w:rPr>
          <w:rStyle w:val="33"/>
          <w:rFonts w:ascii="宋体" w:hAnsi="宋体"/>
          <w:b/>
          <w:sz w:val="24"/>
          <w:highlight w:val="lightGray"/>
        </w:rPr>
        <w:t>月</w:t>
      </w:r>
      <w:r>
        <w:rPr>
          <w:rStyle w:val="33"/>
          <w:rFonts w:hint="eastAsia" w:ascii="宋体" w:hAnsi="宋体"/>
          <w:b/>
          <w:sz w:val="24"/>
          <w:highlight w:val="lightGray"/>
          <w:lang w:val="en-US" w:eastAsia="zh-CN"/>
        </w:rPr>
        <w:t>26</w:t>
      </w:r>
      <w:r>
        <w:rPr>
          <w:rStyle w:val="33"/>
          <w:rFonts w:ascii="宋体" w:hAnsi="宋体"/>
          <w:b/>
          <w:sz w:val="24"/>
          <w:highlight w:val="lightGray"/>
        </w:rPr>
        <w:t>日9：30（北</w:t>
      </w:r>
      <w:r>
        <w:rPr>
          <w:rStyle w:val="33"/>
          <w:rFonts w:ascii="宋体" w:hAnsi="宋体"/>
          <w:b/>
          <w:color w:val="000000"/>
          <w:sz w:val="24"/>
          <w:highlight w:val="lightGray"/>
        </w:rPr>
        <w:t>京时间）</w:t>
      </w:r>
    </w:p>
    <w:p w14:paraId="3E02B92B">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扬州市邗江中路368号扬州大学附属医院（西区医院）行政楼四楼采购中心4</w:t>
      </w:r>
      <w:r>
        <w:rPr>
          <w:rFonts w:hint="eastAsia" w:ascii="宋体" w:hAnsi="宋体"/>
          <w:sz w:val="24"/>
          <w:lang w:val="en-US" w:eastAsia="zh-CN"/>
        </w:rPr>
        <w:t>12</w:t>
      </w:r>
    </w:p>
    <w:p w14:paraId="6159B846">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60D88312">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6839296F">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请如实填写《供应商参加投标确认函》并盖章扫描，并将扫描的加盖公章的确认函和营业执照复印件及授权委托书于202</w:t>
      </w:r>
      <w:r>
        <w:rPr>
          <w:rFonts w:hint="eastAsia" w:ascii="宋体" w:hAnsi="宋体" w:cs="宋体"/>
          <w:snapToGrid w:val="0"/>
          <w:spacing w:val="-4"/>
          <w:kern w:val="0"/>
          <w:sz w:val="24"/>
          <w:lang w:val="en-US" w:eastAsia="zh-CN"/>
        </w:rPr>
        <w:t>6</w:t>
      </w:r>
      <w:r>
        <w:rPr>
          <w:rFonts w:hint="eastAsia" w:ascii="宋体" w:hAnsi="宋体" w:cs="宋体"/>
          <w:snapToGrid w:val="0"/>
          <w:spacing w:val="-4"/>
          <w:kern w:val="0"/>
          <w:sz w:val="24"/>
        </w:rPr>
        <w:t>年</w:t>
      </w:r>
      <w:r>
        <w:rPr>
          <w:rFonts w:hint="eastAsia" w:ascii="宋体" w:hAnsi="宋体" w:cs="宋体"/>
          <w:snapToGrid w:val="0"/>
          <w:spacing w:val="-4"/>
          <w:kern w:val="0"/>
          <w:sz w:val="24"/>
          <w:lang w:val="en-US" w:eastAsia="zh-CN"/>
        </w:rPr>
        <w:t>3</w:t>
      </w:r>
      <w:r>
        <w:rPr>
          <w:rFonts w:hint="eastAsia" w:ascii="宋体" w:hAnsi="宋体" w:cs="宋体"/>
          <w:snapToGrid w:val="0"/>
          <w:spacing w:val="-4"/>
          <w:kern w:val="0"/>
          <w:sz w:val="24"/>
        </w:rPr>
        <w:t>月</w:t>
      </w:r>
      <w:r>
        <w:rPr>
          <w:rFonts w:hint="eastAsia" w:ascii="宋体" w:hAnsi="宋体" w:cs="宋体"/>
          <w:snapToGrid w:val="0"/>
          <w:spacing w:val="-4"/>
          <w:kern w:val="0"/>
          <w:sz w:val="24"/>
          <w:lang w:val="en-US" w:eastAsia="zh-CN"/>
        </w:rPr>
        <w:t>25</w:t>
      </w:r>
      <w:r>
        <w:rPr>
          <w:rFonts w:hint="eastAsia" w:ascii="宋体" w:hAnsi="宋体" w:cs="宋体"/>
          <w:snapToGrid w:val="0"/>
          <w:spacing w:val="-4"/>
          <w:kern w:val="0"/>
          <w:sz w:val="24"/>
        </w:rPr>
        <w:t>日17：</w:t>
      </w:r>
      <w:r>
        <w:rPr>
          <w:rFonts w:hint="eastAsia" w:ascii="宋体" w:hAnsi="宋体" w:cs="宋体"/>
          <w:snapToGrid w:val="0"/>
          <w:spacing w:val="-4"/>
          <w:kern w:val="0"/>
          <w:sz w:val="24"/>
          <w:lang w:val="en-US" w:eastAsia="zh-CN"/>
        </w:rPr>
        <w:t>3</w:t>
      </w:r>
      <w:r>
        <w:rPr>
          <w:rFonts w:hint="eastAsia" w:ascii="宋体" w:hAnsi="宋体" w:cs="宋体"/>
          <w:snapToGrid w:val="0"/>
          <w:spacing w:val="-4"/>
          <w:kern w:val="0"/>
          <w:sz w:val="24"/>
        </w:rPr>
        <w:t>0前发送至电子邮箱（50891671@qq.com）（联系电话：0514-82099552）。邮件名称为投标公司名称+所投项目名称，未按规定格式填写发送视为无效报名。</w:t>
      </w:r>
    </w:p>
    <w:p w14:paraId="48BB501F">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6</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3</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26</w:t>
      </w:r>
      <w:r>
        <w:rPr>
          <w:rFonts w:hint="eastAsia" w:ascii="宋体" w:hAnsi="宋体" w:cs="宋体"/>
          <w:b/>
          <w:snapToGrid w:val="0"/>
          <w:spacing w:val="-4"/>
          <w:kern w:val="0"/>
          <w:sz w:val="24"/>
        </w:rPr>
        <w:t>日9:</w:t>
      </w:r>
      <w:r>
        <w:rPr>
          <w:rFonts w:hint="eastAsia" w:ascii="宋体" w:hAnsi="宋体" w:cs="宋体"/>
          <w:b/>
          <w:snapToGrid w:val="0"/>
          <w:spacing w:val="-4"/>
          <w:kern w:val="0"/>
          <w:sz w:val="24"/>
          <w:lang w:val="en-US" w:eastAsia="zh-CN"/>
        </w:rPr>
        <w:t>3</w:t>
      </w:r>
      <w:r>
        <w:rPr>
          <w:rFonts w:hint="eastAsia" w:ascii="宋体" w:hAnsi="宋体" w:cs="宋体"/>
          <w:b/>
          <w:snapToGrid w:val="0"/>
          <w:spacing w:val="-4"/>
          <w:kern w:val="0"/>
          <w:sz w:val="24"/>
        </w:rPr>
        <w:t>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扬州市邗江中路368号，扬州大学附属医院行政楼四楼采购中心403办公室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13720C9B">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17.如有疑问，请贵方与采购人联络。</w:t>
      </w:r>
    </w:p>
    <w:p w14:paraId="1D0D8DE4">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14:paraId="0D5FB626">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2F54A4A5">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33AF0721">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14:paraId="6142A4EB">
      <w:pPr>
        <w:rPr>
          <w:rFonts w:ascii="宋体" w:hAnsi="宋体"/>
          <w:b/>
          <w:sz w:val="36"/>
          <w:szCs w:val="36"/>
        </w:rPr>
      </w:pPr>
    </w:p>
    <w:p w14:paraId="3B1A3FC1">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16754DF7">
      <w:pPr>
        <w:jc w:val="center"/>
        <w:rPr>
          <w:rFonts w:ascii="宋体" w:hAnsi="宋体"/>
          <w:b/>
          <w:sz w:val="36"/>
          <w:szCs w:val="36"/>
        </w:rPr>
      </w:pPr>
      <w:r>
        <w:rPr>
          <w:rFonts w:hint="eastAsia" w:ascii="宋体" w:hAnsi="宋体"/>
          <w:b/>
          <w:sz w:val="36"/>
          <w:szCs w:val="36"/>
        </w:rPr>
        <w:t>二、项目需求</w:t>
      </w:r>
    </w:p>
    <w:p w14:paraId="08A9A17F">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71A16238">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1.1项目名称：扬州大学附属医院202</w:t>
      </w:r>
      <w:r>
        <w:rPr>
          <w:rFonts w:hint="eastAsia" w:ascii="宋体" w:hAnsi="宋体" w:cs="宋体"/>
          <w:snapToGrid w:val="0"/>
          <w:kern w:val="0"/>
          <w:sz w:val="24"/>
          <w:lang w:val="en-US" w:eastAsia="zh-CN"/>
        </w:rPr>
        <w:t>6-2028</w:t>
      </w:r>
      <w:r>
        <w:rPr>
          <w:rFonts w:hint="eastAsia" w:ascii="宋体" w:hAnsi="宋体" w:cs="宋体"/>
          <w:snapToGrid w:val="0"/>
          <w:kern w:val="0"/>
          <w:sz w:val="24"/>
        </w:rPr>
        <w:t>年度退休返聘人员雇主责任险购买项目</w:t>
      </w:r>
    </w:p>
    <w:p w14:paraId="530D0AD1">
      <w:pPr>
        <w:adjustRightInd w:val="0"/>
        <w:snapToGrid w:val="0"/>
        <w:spacing w:line="440" w:lineRule="exact"/>
        <w:ind w:firstLine="376" w:firstLineChars="157"/>
        <w:contextualSpacing/>
        <w:rPr>
          <w:rFonts w:ascii="宋体" w:hAnsi="宋体" w:cs="宋体"/>
          <w:sz w:val="24"/>
        </w:rPr>
      </w:pPr>
      <w:r>
        <w:rPr>
          <w:rFonts w:hint="eastAsia" w:ascii="宋体" w:hAnsi="宋体" w:cs="宋体"/>
          <w:snapToGrid w:val="0"/>
          <w:kern w:val="0"/>
          <w:sz w:val="24"/>
        </w:rPr>
        <w:t>1.2项目地点：扬州大学附属医院</w:t>
      </w:r>
    </w:p>
    <w:p w14:paraId="00141202">
      <w:pPr>
        <w:adjustRightInd w:val="0"/>
        <w:snapToGrid w:val="0"/>
        <w:spacing w:line="440" w:lineRule="exact"/>
        <w:ind w:firstLine="376" w:firstLineChars="157"/>
        <w:contextualSpacing/>
        <w:rPr>
          <w:rFonts w:ascii="宋体" w:hAnsi="宋体" w:cs="宋体"/>
          <w:snapToGrid w:val="0"/>
          <w:kern w:val="0"/>
          <w:sz w:val="24"/>
        </w:rPr>
      </w:pPr>
      <w:r>
        <w:rPr>
          <w:rFonts w:hint="eastAsia" w:ascii="宋体" w:hAnsi="宋体" w:cs="宋体"/>
          <w:snapToGrid w:val="0"/>
          <w:kern w:val="0"/>
          <w:sz w:val="24"/>
        </w:rPr>
        <w:t>1.3最高限价：</w:t>
      </w:r>
      <w:r>
        <w:rPr>
          <w:rFonts w:hint="eastAsia" w:ascii="宋体" w:hAnsi="宋体" w:cs="宋体"/>
          <w:snapToGrid w:val="0"/>
          <w:kern w:val="0"/>
          <w:sz w:val="24"/>
          <w:lang w:val="en-US" w:eastAsia="zh-CN"/>
        </w:rPr>
        <w:t>4.92</w:t>
      </w:r>
      <w:r>
        <w:rPr>
          <w:rFonts w:hint="eastAsia" w:ascii="宋体" w:hAnsi="宋体" w:cs="宋体"/>
          <w:snapToGrid w:val="0"/>
          <w:kern w:val="0"/>
          <w:sz w:val="24"/>
        </w:rPr>
        <w:t>万元</w:t>
      </w:r>
      <w:r>
        <w:rPr>
          <w:rFonts w:hint="eastAsia" w:ascii="宋体" w:hAnsi="宋体" w:cs="宋体"/>
          <w:snapToGrid w:val="0"/>
          <w:kern w:val="0"/>
          <w:sz w:val="24"/>
          <w:lang w:eastAsia="zh-CN"/>
        </w:rPr>
        <w:t>（</w:t>
      </w:r>
      <w:r>
        <w:rPr>
          <w:rFonts w:hint="eastAsia" w:ascii="宋体" w:hAnsi="宋体" w:cs="宋体"/>
          <w:snapToGrid w:val="0"/>
          <w:kern w:val="0"/>
          <w:sz w:val="24"/>
          <w:lang w:val="en-US" w:eastAsia="zh-CN"/>
        </w:rPr>
        <w:t>单价不高于205元/人/年，按90人计算，2026年5月15日-2028年12月31日）</w:t>
      </w:r>
      <w:r>
        <w:rPr>
          <w:rFonts w:hint="eastAsia" w:ascii="宋体" w:hAnsi="宋体" w:cs="宋体"/>
          <w:snapToGrid w:val="0"/>
          <w:kern w:val="0"/>
          <w:sz w:val="24"/>
        </w:rPr>
        <w:t>，投标报价高于最高限价作废标处理</w:t>
      </w:r>
    </w:p>
    <w:p w14:paraId="5780B6D6">
      <w:pPr>
        <w:adjustRightInd w:val="0"/>
        <w:snapToGrid w:val="0"/>
        <w:spacing w:line="440" w:lineRule="exact"/>
        <w:ind w:firstLine="376" w:firstLineChars="157"/>
        <w:contextualSpacing/>
        <w:rPr>
          <w:rFonts w:ascii="宋体" w:hAnsi="宋体" w:cs="宋体"/>
          <w:snapToGrid w:val="0"/>
          <w:kern w:val="0"/>
          <w:sz w:val="24"/>
          <w:highlight w:val="lightGray"/>
        </w:rPr>
      </w:pPr>
      <w:r>
        <w:rPr>
          <w:rFonts w:hint="eastAsia" w:ascii="宋体" w:hAnsi="宋体" w:cs="宋体"/>
          <w:snapToGrid w:val="0"/>
          <w:kern w:val="0"/>
          <w:sz w:val="24"/>
        </w:rPr>
        <w:t>1.</w:t>
      </w:r>
      <w:r>
        <w:rPr>
          <w:rFonts w:hint="eastAsia" w:ascii="宋体" w:hAnsi="宋体" w:cs="宋体"/>
          <w:snapToGrid w:val="0"/>
          <w:kern w:val="0"/>
          <w:sz w:val="24"/>
          <w:lang w:val="en-US" w:eastAsia="zh-CN"/>
        </w:rPr>
        <w:t>4</w:t>
      </w:r>
      <w:r>
        <w:rPr>
          <w:rFonts w:hint="eastAsia" w:ascii="宋体" w:hAnsi="宋体" w:cs="宋体"/>
          <w:snapToGrid w:val="0"/>
          <w:kern w:val="0"/>
          <w:sz w:val="24"/>
        </w:rPr>
        <w:t>合同签订时间：中标公告发出后15个日历天内（因中标单位原因造成超过期限未签订合同，视为自动放弃中标资格）</w:t>
      </w:r>
    </w:p>
    <w:p w14:paraId="342D5161">
      <w:pPr>
        <w:numPr>
          <w:ilvl w:val="0"/>
          <w:numId w:val="2"/>
        </w:numPr>
        <w:adjustRightInd w:val="0"/>
        <w:snapToGrid w:val="0"/>
        <w:spacing w:line="440" w:lineRule="exact"/>
        <w:ind w:firstLine="140" w:firstLineChars="58"/>
        <w:contextualSpacing/>
        <w:rPr>
          <w:rFonts w:ascii="宋体" w:hAnsi="宋体"/>
          <w:b/>
          <w:sz w:val="24"/>
        </w:rPr>
      </w:pPr>
      <w:r>
        <w:rPr>
          <w:rFonts w:hint="eastAsia" w:ascii="宋体" w:hAnsi="宋体"/>
          <w:b/>
          <w:sz w:val="24"/>
        </w:rPr>
        <w:t>采购项目内容及要求</w:t>
      </w:r>
    </w:p>
    <w:p w14:paraId="501A603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为保障医院退休返聘职工在返聘期间的工作安全，降低医院因工伤事故承担的赔偿责任风险，现需采购雇主责任险服务。该保险需覆盖退休返聘人员因工作原因导致的意外伤害、职业病等法定工伤情形，并支持灵活增补人员。</w:t>
      </w:r>
    </w:p>
    <w:p w14:paraId="3E9E90D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 保险人员</w:t>
      </w:r>
    </w:p>
    <w:p w14:paraId="34366B7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投保人：医院（作为雇主）；  </w:t>
      </w:r>
    </w:p>
    <w:p w14:paraId="6AF13C4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被保险人：退休返聘职工（年龄≤70周岁，</w:t>
      </w:r>
      <w:r>
        <w:rPr>
          <w:rFonts w:hint="eastAsia" w:ascii="宋体" w:hAnsi="宋体" w:cs="宋体"/>
          <w:kern w:val="0"/>
          <w:sz w:val="24"/>
          <w:szCs w:val="24"/>
          <w:lang w:val="en-US" w:eastAsia="zh-CN" w:bidi="ar"/>
        </w:rPr>
        <w:t>约82人；71-73周岁，约8人；</w:t>
      </w:r>
      <w:r>
        <w:rPr>
          <w:rFonts w:hint="eastAsia" w:ascii="宋体" w:hAnsi="宋体" w:eastAsia="宋体" w:cs="宋体"/>
          <w:kern w:val="0"/>
          <w:sz w:val="24"/>
          <w:szCs w:val="24"/>
          <w:lang w:val="en-US" w:eastAsia="zh-CN" w:bidi="ar"/>
        </w:rPr>
        <w:t xml:space="preserve">每月可能存在新增的返聘人员，需支持动态增减被保险人、动态调整）。  </w:t>
      </w:r>
    </w:p>
    <w:p w14:paraId="6B791A0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2. 保险方案要求 </w:t>
      </w:r>
    </w:p>
    <w:p w14:paraId="6BFAA93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2.1保费标准：≤</w:t>
      </w:r>
      <w:r>
        <w:rPr>
          <w:rFonts w:hint="eastAsia" w:ascii="宋体" w:hAnsi="宋体" w:cs="宋体"/>
          <w:kern w:val="0"/>
          <w:sz w:val="24"/>
          <w:szCs w:val="24"/>
          <w:lang w:val="en-US" w:eastAsia="zh-CN" w:bidi="ar"/>
        </w:rPr>
        <w:t>205</w:t>
      </w:r>
      <w:r>
        <w:rPr>
          <w:rFonts w:hint="eastAsia" w:ascii="宋体" w:hAnsi="宋体" w:eastAsia="宋体" w:cs="宋体"/>
          <w:kern w:val="0"/>
          <w:sz w:val="24"/>
          <w:szCs w:val="24"/>
          <w:lang w:val="en-US" w:eastAsia="zh-CN" w:bidi="ar"/>
        </w:rPr>
        <w:t xml:space="preserve">元/人/年，报价不得高于此标准，按实际参保人数计算，不设额外年龄加附条款；  </w:t>
      </w:r>
    </w:p>
    <w:p w14:paraId="7A9FCD1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2.2保险期限：自签订投保协议起一年，期间新增人员通过批单追加，随时增补签订新合同，保费按剩余保障期比例计算；</w:t>
      </w:r>
    </w:p>
    <w:p w14:paraId="7F855D66">
      <w:pPr>
        <w:spacing w:line="360" w:lineRule="auto"/>
        <w:ind w:firstLine="480" w:firstLineChars="200"/>
        <w:rPr>
          <w:rFonts w:ascii="宋体" w:hAnsi="宋体" w:cs="宋体"/>
          <w:snapToGrid w:val="0"/>
          <w:kern w:val="0"/>
          <w:sz w:val="24"/>
        </w:rPr>
      </w:pPr>
      <w:r>
        <w:rPr>
          <w:rFonts w:hint="eastAsia" w:ascii="宋体" w:hAnsi="宋体" w:eastAsia="宋体" w:cs="宋体"/>
          <w:kern w:val="0"/>
          <w:sz w:val="24"/>
          <w:szCs w:val="24"/>
          <w:lang w:val="en-US" w:eastAsia="zh-CN" w:bidi="ar"/>
        </w:rPr>
        <w:t>2.3</w:t>
      </w:r>
      <w:r>
        <w:rPr>
          <w:rFonts w:hint="eastAsia" w:ascii="宋体" w:hAnsi="宋体" w:cs="宋体"/>
          <w:snapToGrid w:val="0"/>
          <w:kern w:val="0"/>
          <w:sz w:val="24"/>
        </w:rPr>
        <w:t xml:space="preserve">保障范围：需完全覆盖以下法定工伤情形（依据《工伤保险条例》）：  </w:t>
      </w:r>
    </w:p>
    <w:p w14:paraId="4611CB3E">
      <w:pPr>
        <w:spacing w:line="360" w:lineRule="auto"/>
        <w:rPr>
          <w:rFonts w:ascii="宋体" w:hAnsi="宋体" w:cs="宋体"/>
          <w:snapToGrid w:val="0"/>
          <w:kern w:val="0"/>
          <w:sz w:val="24"/>
        </w:rPr>
      </w:pPr>
      <w:r>
        <w:rPr>
          <w:rFonts w:hint="eastAsia" w:ascii="宋体" w:hAnsi="宋体" w:cs="宋体"/>
          <w:snapToGrid w:val="0"/>
          <w:kern w:val="0"/>
          <w:sz w:val="24"/>
        </w:rPr>
        <w:t xml:space="preserve"> </w:t>
      </w:r>
      <w:r>
        <w:rPr>
          <w:rFonts w:hint="eastAsia" w:ascii="宋体" w:hAnsi="宋体" w:cs="宋体"/>
          <w:snapToGrid w:val="0"/>
          <w:kern w:val="0"/>
          <w:sz w:val="24"/>
          <w:lang w:val="en-US" w:eastAsia="zh-CN"/>
        </w:rPr>
        <w:t xml:space="preserve">  </w:t>
      </w:r>
      <w:r>
        <w:rPr>
          <w:rFonts w:hint="eastAsia" w:ascii="宋体" w:hAnsi="宋体" w:cs="宋体"/>
          <w:snapToGrid w:val="0"/>
          <w:kern w:val="0"/>
          <w:sz w:val="24"/>
        </w:rPr>
        <w:t xml:space="preserve"> - 工作时间和场所内因工受伤；  </w:t>
      </w:r>
    </w:p>
    <w:p w14:paraId="498A80BE">
      <w:pPr>
        <w:spacing w:line="360" w:lineRule="auto"/>
        <w:rPr>
          <w:rFonts w:ascii="宋体" w:hAnsi="宋体" w:cs="宋体"/>
          <w:snapToGrid w:val="0"/>
          <w:kern w:val="0"/>
          <w:sz w:val="24"/>
        </w:rPr>
      </w:pPr>
      <w:r>
        <w:rPr>
          <w:rFonts w:hint="eastAsia" w:ascii="宋体" w:hAnsi="宋体" w:cs="宋体"/>
          <w:snapToGrid w:val="0"/>
          <w:kern w:val="0"/>
          <w:sz w:val="24"/>
        </w:rPr>
        <w:t xml:space="preserve"> </w:t>
      </w:r>
      <w:r>
        <w:rPr>
          <w:rFonts w:hint="eastAsia" w:ascii="宋体" w:hAnsi="宋体" w:cs="宋体"/>
          <w:snapToGrid w:val="0"/>
          <w:kern w:val="0"/>
          <w:sz w:val="24"/>
          <w:lang w:val="en-US" w:eastAsia="zh-CN"/>
        </w:rPr>
        <w:t xml:space="preserve">  </w:t>
      </w:r>
      <w:r>
        <w:rPr>
          <w:rFonts w:hint="eastAsia" w:ascii="宋体" w:hAnsi="宋体" w:cs="宋体"/>
          <w:snapToGrid w:val="0"/>
          <w:kern w:val="0"/>
          <w:sz w:val="24"/>
        </w:rPr>
        <w:t xml:space="preserve"> - 职业病诊断或鉴定；  </w:t>
      </w:r>
    </w:p>
    <w:p w14:paraId="296785FB">
      <w:pPr>
        <w:spacing w:line="360" w:lineRule="auto"/>
        <w:rPr>
          <w:rFonts w:ascii="宋体" w:hAnsi="宋体" w:cs="宋体"/>
          <w:snapToGrid w:val="0"/>
          <w:kern w:val="0"/>
          <w:sz w:val="24"/>
        </w:rPr>
      </w:pPr>
      <w:r>
        <w:rPr>
          <w:rFonts w:hint="eastAsia" w:ascii="宋体" w:hAnsi="宋体" w:cs="宋体"/>
          <w:snapToGrid w:val="0"/>
          <w:kern w:val="0"/>
          <w:sz w:val="24"/>
        </w:rPr>
        <w:t xml:space="preserve"> </w:t>
      </w:r>
      <w:r>
        <w:rPr>
          <w:rFonts w:hint="eastAsia" w:ascii="宋体" w:hAnsi="宋体" w:cs="宋体"/>
          <w:snapToGrid w:val="0"/>
          <w:kern w:val="0"/>
          <w:sz w:val="24"/>
          <w:lang w:val="en-US" w:eastAsia="zh-CN"/>
        </w:rPr>
        <w:t xml:space="preserve">  </w:t>
      </w:r>
      <w:r>
        <w:rPr>
          <w:rFonts w:hint="eastAsia" w:ascii="宋体" w:hAnsi="宋体" w:cs="宋体"/>
          <w:snapToGrid w:val="0"/>
          <w:kern w:val="0"/>
          <w:sz w:val="24"/>
        </w:rPr>
        <w:t xml:space="preserve"> - 因工外出期间受伤或失踪；  </w:t>
      </w:r>
    </w:p>
    <w:p w14:paraId="6A5E9742">
      <w:pPr>
        <w:spacing w:line="360" w:lineRule="auto"/>
        <w:rPr>
          <w:rFonts w:ascii="宋体" w:hAnsi="宋体" w:cs="宋体"/>
          <w:snapToGrid w:val="0"/>
          <w:kern w:val="0"/>
          <w:sz w:val="24"/>
        </w:rPr>
      </w:pPr>
      <w:r>
        <w:rPr>
          <w:rFonts w:hint="eastAsia" w:ascii="宋体" w:hAnsi="宋体" w:cs="宋体"/>
          <w:snapToGrid w:val="0"/>
          <w:kern w:val="0"/>
          <w:sz w:val="24"/>
        </w:rPr>
        <w:t xml:space="preserve"> </w:t>
      </w:r>
      <w:r>
        <w:rPr>
          <w:rFonts w:hint="eastAsia" w:ascii="宋体" w:hAnsi="宋体" w:cs="宋体"/>
          <w:snapToGrid w:val="0"/>
          <w:kern w:val="0"/>
          <w:sz w:val="24"/>
          <w:lang w:val="en-US" w:eastAsia="zh-CN"/>
        </w:rPr>
        <w:t xml:space="preserve">  </w:t>
      </w:r>
      <w:r>
        <w:rPr>
          <w:rFonts w:hint="eastAsia" w:ascii="宋体" w:hAnsi="宋体" w:cs="宋体"/>
          <w:snapToGrid w:val="0"/>
          <w:kern w:val="0"/>
          <w:sz w:val="24"/>
        </w:rPr>
        <w:t xml:space="preserve"> - 上下班途中非主责交通事故；  </w:t>
      </w:r>
    </w:p>
    <w:p w14:paraId="72A15A1E">
      <w:pPr>
        <w:spacing w:line="360" w:lineRule="auto"/>
        <w:rPr>
          <w:rFonts w:ascii="宋体" w:hAnsi="宋体" w:cs="宋体"/>
          <w:snapToGrid w:val="0"/>
          <w:kern w:val="0"/>
          <w:sz w:val="24"/>
        </w:rPr>
      </w:pPr>
      <w:r>
        <w:rPr>
          <w:rFonts w:hint="eastAsia" w:ascii="宋体" w:hAnsi="宋体" w:cs="宋体"/>
          <w:snapToGrid w:val="0"/>
          <w:kern w:val="0"/>
          <w:sz w:val="24"/>
        </w:rPr>
        <w:t xml:space="preserve"> </w:t>
      </w:r>
      <w:r>
        <w:rPr>
          <w:rFonts w:hint="eastAsia" w:ascii="宋体" w:hAnsi="宋体" w:cs="宋体"/>
          <w:snapToGrid w:val="0"/>
          <w:kern w:val="0"/>
          <w:sz w:val="24"/>
          <w:lang w:val="en-US" w:eastAsia="zh-CN"/>
        </w:rPr>
        <w:t xml:space="preserve">  </w:t>
      </w:r>
      <w:r>
        <w:rPr>
          <w:rFonts w:hint="eastAsia" w:ascii="宋体" w:hAnsi="宋体" w:cs="宋体"/>
          <w:snapToGrid w:val="0"/>
          <w:kern w:val="0"/>
          <w:sz w:val="24"/>
        </w:rPr>
        <w:t xml:space="preserve"> - 突发疾病48小时内死亡；  </w:t>
      </w:r>
    </w:p>
    <w:p w14:paraId="609D4236">
      <w:pPr>
        <w:spacing w:line="360" w:lineRule="auto"/>
        <w:ind w:firstLine="240" w:firstLineChars="100"/>
        <w:rPr>
          <w:rFonts w:hint="eastAsia" w:ascii="宋体" w:hAnsi="宋体" w:cs="宋体"/>
          <w:snapToGrid w:val="0"/>
          <w:kern w:val="0"/>
          <w:sz w:val="24"/>
        </w:rPr>
      </w:pPr>
      <w:r>
        <w:rPr>
          <w:rFonts w:hint="eastAsia" w:ascii="宋体" w:hAnsi="宋体" w:cs="宋体"/>
          <w:snapToGrid w:val="0"/>
          <w:kern w:val="0"/>
          <w:sz w:val="24"/>
        </w:rPr>
        <w:t xml:space="preserve">  - 抢险救灾等公益活动中受伤；  </w:t>
      </w:r>
    </w:p>
    <w:p w14:paraId="73F495A0">
      <w:pPr>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 xml:space="preserve"> - 其他法定工伤情形（详见背景条款）。</w:t>
      </w:r>
      <w:r>
        <w:rPr>
          <w:rFonts w:hint="eastAsia" w:ascii="宋体" w:hAnsi="宋体" w:cs="宋体"/>
          <w:snapToGrid w:val="0"/>
          <w:kern w:val="0"/>
          <w:sz w:val="24"/>
          <w:lang w:val="en-US" w:eastAsia="zh-CN"/>
        </w:rPr>
        <w:t xml:space="preserve">  </w:t>
      </w:r>
    </w:p>
    <w:p w14:paraId="087910F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3. 赔偿标准  </w:t>
      </w:r>
    </w:p>
    <w:p w14:paraId="1B039C27">
      <w:pPr>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 xml:space="preserve">死亡/伤残赔偿：按工伤保险条例标准或协商约定限额，但不低于20万元；  </w:t>
      </w:r>
    </w:p>
    <w:p w14:paraId="6B2E5EB0">
      <w:pPr>
        <w:spacing w:line="360" w:lineRule="auto"/>
        <w:rPr>
          <w:rFonts w:hint="eastAsia" w:ascii="宋体" w:hAnsi="宋体" w:cs="宋体"/>
          <w:snapToGrid w:val="0"/>
          <w:kern w:val="0"/>
          <w:sz w:val="24"/>
        </w:rPr>
      </w:pPr>
      <w:r>
        <w:rPr>
          <w:rFonts w:hint="eastAsia" w:ascii="宋体" w:hAnsi="宋体" w:cs="宋体"/>
          <w:snapToGrid w:val="0"/>
          <w:kern w:val="0"/>
          <w:sz w:val="24"/>
        </w:rPr>
        <w:t xml:space="preserve">医疗费用：按工伤保险条例标准或协商约定限额，但不低于2万元；  </w:t>
      </w:r>
    </w:p>
    <w:p w14:paraId="5E1A1F5B">
      <w:pPr>
        <w:spacing w:line="360" w:lineRule="auto"/>
        <w:rPr>
          <w:rFonts w:hint="eastAsia" w:ascii="宋体" w:hAnsi="宋体" w:cs="宋体"/>
          <w:snapToGrid w:val="0"/>
          <w:kern w:val="0"/>
          <w:sz w:val="24"/>
        </w:rPr>
      </w:pPr>
      <w:r>
        <w:rPr>
          <w:rFonts w:hint="eastAsia" w:ascii="宋体" w:hAnsi="宋体" w:cs="宋体"/>
          <w:snapToGrid w:val="0"/>
          <w:kern w:val="0"/>
          <w:sz w:val="24"/>
        </w:rPr>
        <w:t>工伤猝死：按工伤保险条例标准或协商约定限额，但不低于20万元；</w:t>
      </w:r>
    </w:p>
    <w:p w14:paraId="312E57C1">
      <w:pPr>
        <w:spacing w:line="360" w:lineRule="auto"/>
        <w:rPr>
          <w:rFonts w:hint="eastAsia" w:ascii="宋体" w:hAnsi="宋体" w:cs="宋体"/>
          <w:snapToGrid w:val="0"/>
          <w:kern w:val="0"/>
          <w:sz w:val="24"/>
        </w:rPr>
      </w:pPr>
      <w:r>
        <w:rPr>
          <w:rFonts w:hint="eastAsia" w:ascii="宋体" w:hAnsi="宋体" w:cs="宋体"/>
          <w:snapToGrid w:val="0"/>
          <w:kern w:val="0"/>
          <w:sz w:val="24"/>
        </w:rPr>
        <w:t>住院津贴：每日津贴不低于100元，累计赔偿天数不低于180天，每次事故赔偿天数不低于90天。</w:t>
      </w:r>
    </w:p>
    <w:p w14:paraId="1FFD80A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4. 服务要求 </w:t>
      </w:r>
    </w:p>
    <w:p w14:paraId="78241BD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4.1动态增员：支持按月新增返聘人员，及时出具批单；</w:t>
      </w:r>
    </w:p>
    <w:p w14:paraId="3196ACC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4.2保险合同次日零时生效；离职人员：保障终止并结算退费；</w:t>
      </w:r>
    </w:p>
    <w:p w14:paraId="060FCC9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4.3理赔响应：接到报案后24小时内响应，材料齐全后10个工作日内完成赔付；  </w:t>
      </w:r>
    </w:p>
    <w:p w14:paraId="52BFA51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4.4专人服务：提供对接专员，协助投保、变更及理赔；</w:t>
      </w:r>
    </w:p>
    <w:p w14:paraId="00995AB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4.5数据安全：承诺对参保人员信息保密，符合《个人信息保护法》要求。</w:t>
      </w:r>
    </w:p>
    <w:p w14:paraId="5DE25EB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5. 供应商资质  </w:t>
      </w:r>
    </w:p>
    <w:p w14:paraId="298037F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5.1具备中国银保监会批准的保险经营资质；  </w:t>
      </w:r>
    </w:p>
    <w:p w14:paraId="360F73F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5.2近三年无重大保险服务纠纷记录；  </w:t>
      </w:r>
    </w:p>
    <w:p w14:paraId="035D9BC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5.3熟悉医疗行业雇主责任险业务。 </w:t>
      </w:r>
    </w:p>
    <w:p w14:paraId="3E83DAC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6.供应商需提供：</w:t>
      </w:r>
    </w:p>
    <w:p w14:paraId="312D80A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6.1保险方案详细条款（含免责条款说明）；</w:t>
      </w:r>
    </w:p>
    <w:p w14:paraId="290DD56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6.2服务案例（至少2家医疗机构合作证明）；</w:t>
      </w:r>
    </w:p>
    <w:p w14:paraId="7357ED0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6.3理赔流程及时效承诺书；</w:t>
      </w:r>
    </w:p>
    <w:p w14:paraId="1444142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6.4报价单（明确费用计算方式）。</w:t>
      </w:r>
    </w:p>
    <w:p w14:paraId="3173E37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bidi="ar"/>
        </w:rPr>
        <w:t xml:space="preserve">三、实施流程 </w:t>
      </w:r>
    </w:p>
    <w:p w14:paraId="2CDFA82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1.合同签订：按年度框架协议+分批增员补充协议形式执行</w:t>
      </w:r>
      <w:r>
        <w:rPr>
          <w:rFonts w:hint="eastAsia" w:ascii="宋体" w:hAnsi="宋体" w:cs="宋体"/>
          <w:kern w:val="0"/>
          <w:sz w:val="24"/>
          <w:szCs w:val="24"/>
          <w:lang w:val="en-US" w:eastAsia="zh-CN" w:bidi="ar"/>
        </w:rPr>
        <w:t>（</w:t>
      </w:r>
      <w:r>
        <w:rPr>
          <w:rFonts w:hint="eastAsia" w:ascii="宋体" w:hAnsi="宋体" w:cs="宋体"/>
          <w:b/>
          <w:bCs/>
          <w:kern w:val="0"/>
          <w:sz w:val="24"/>
          <w:szCs w:val="24"/>
          <w:lang w:val="en-US" w:eastAsia="zh-CN" w:bidi="ar"/>
        </w:rPr>
        <w:t>2026年合同期为2026年5月15日-2026年12月31日，后两年为年度合同</w:t>
      </w:r>
      <w:r>
        <w:rPr>
          <w:rFonts w:hint="eastAsia" w:ascii="宋体" w:hAnsi="宋体" w:cs="宋体"/>
          <w:kern w:val="0"/>
          <w:sz w:val="24"/>
          <w:szCs w:val="24"/>
          <w:lang w:val="en-US" w:eastAsia="zh-CN" w:bidi="ar"/>
        </w:rPr>
        <w:t>）</w:t>
      </w:r>
      <w:r>
        <w:rPr>
          <w:rFonts w:hint="eastAsia" w:ascii="宋体" w:hAnsi="宋体" w:eastAsia="宋体" w:cs="宋体"/>
          <w:kern w:val="0"/>
          <w:sz w:val="24"/>
          <w:szCs w:val="24"/>
          <w:lang w:val="en-US" w:eastAsia="zh-CN" w:bidi="ar"/>
        </w:rPr>
        <w:t xml:space="preserve">；  </w:t>
      </w:r>
    </w:p>
    <w:p w14:paraId="68437C6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2.人员申报：每月5日前提交新增返聘人员名单，保险公司3个工作日内出具保险凭证；  </w:t>
      </w:r>
    </w:p>
    <w:p w14:paraId="2E480B83">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3.理赔流程：医院提交索赔材料→保险公司审核→赔付到账。</w:t>
      </w:r>
    </w:p>
    <w:p w14:paraId="27B1B19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四、付款方式</w:t>
      </w:r>
    </w:p>
    <w:p w14:paraId="49227B69">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每月按实支付保费</w:t>
      </w:r>
    </w:p>
    <w:p w14:paraId="4E33BC68">
      <w:pPr>
        <w:pStyle w:val="2"/>
      </w:pPr>
    </w:p>
    <w:p w14:paraId="7D009F46">
      <w:pPr>
        <w:pStyle w:val="2"/>
        <w:rPr>
          <w:rFonts w:hint="eastAsia" w:eastAsia="楷体_GB2312"/>
          <w:lang w:val="en-US" w:eastAsia="zh-CN"/>
        </w:rPr>
      </w:pPr>
    </w:p>
    <w:p w14:paraId="7945AD81">
      <w:pPr>
        <w:jc w:val="center"/>
        <w:rPr>
          <w:rFonts w:hint="eastAsia" w:ascii="宋体" w:hAnsi="宋体"/>
          <w:b/>
          <w:sz w:val="36"/>
          <w:szCs w:val="36"/>
        </w:rPr>
      </w:pPr>
    </w:p>
    <w:p w14:paraId="074F0DEC">
      <w:pPr>
        <w:jc w:val="both"/>
        <w:rPr>
          <w:rFonts w:hint="eastAsia" w:ascii="宋体" w:hAnsi="宋体"/>
          <w:b/>
          <w:sz w:val="36"/>
          <w:szCs w:val="36"/>
        </w:rPr>
      </w:pPr>
    </w:p>
    <w:p w14:paraId="3BB1C1CD">
      <w:pPr>
        <w:jc w:val="center"/>
        <w:rPr>
          <w:rFonts w:ascii="宋体" w:hAnsi="宋体"/>
          <w:b/>
          <w:sz w:val="36"/>
          <w:szCs w:val="36"/>
        </w:rPr>
      </w:pPr>
      <w:r>
        <w:rPr>
          <w:rFonts w:hint="eastAsia" w:ascii="宋体" w:hAnsi="宋体"/>
          <w:b/>
          <w:sz w:val="36"/>
          <w:szCs w:val="36"/>
        </w:rPr>
        <w:t>投标文件格式</w:t>
      </w:r>
    </w:p>
    <w:p w14:paraId="37A81232">
      <w:pPr>
        <w:rPr>
          <w:rFonts w:ascii="宋体" w:hAnsi="宋体"/>
          <w:b/>
          <w:sz w:val="32"/>
          <w:szCs w:val="32"/>
        </w:rPr>
      </w:pPr>
    </w:p>
    <w:p w14:paraId="7973117D">
      <w:pPr>
        <w:pStyle w:val="2"/>
      </w:pPr>
    </w:p>
    <w:p w14:paraId="777B68E2">
      <w:pPr>
        <w:pStyle w:val="16"/>
        <w:ind w:firstLine="0"/>
      </w:pPr>
    </w:p>
    <w:p w14:paraId="6B88F55D">
      <w:pPr>
        <w:jc w:val="center"/>
        <w:rPr>
          <w:rFonts w:ascii="宋体" w:hAnsi="宋体"/>
          <w:b/>
          <w:bCs/>
          <w:sz w:val="36"/>
          <w:szCs w:val="36"/>
        </w:rPr>
      </w:pPr>
      <w:r>
        <w:rPr>
          <w:rFonts w:hint="eastAsia" w:ascii="宋体" w:hAnsi="宋体"/>
          <w:b/>
          <w:bCs/>
          <w:sz w:val="36"/>
          <w:szCs w:val="36"/>
        </w:rPr>
        <w:t>投标文件</w:t>
      </w:r>
    </w:p>
    <w:p w14:paraId="33407813">
      <w:pPr>
        <w:pStyle w:val="16"/>
        <w:ind w:firstLine="0"/>
      </w:pPr>
    </w:p>
    <w:p w14:paraId="56449D21">
      <w:pPr>
        <w:rPr>
          <w:rFonts w:ascii="宋体" w:hAnsi="宋体"/>
          <w:u w:val="single"/>
        </w:rPr>
      </w:pPr>
    </w:p>
    <w:p w14:paraId="779FED59">
      <w:pPr>
        <w:rPr>
          <w:rFonts w:ascii="宋体" w:hAnsi="宋体"/>
          <w:u w:val="single"/>
        </w:rPr>
      </w:pPr>
    </w:p>
    <w:p w14:paraId="732140B5">
      <w:pPr>
        <w:rPr>
          <w:rFonts w:ascii="宋体" w:hAnsi="宋体"/>
          <w:sz w:val="30"/>
          <w:u w:val="single"/>
        </w:rPr>
      </w:pPr>
    </w:p>
    <w:p w14:paraId="29341FEA">
      <w:pPr>
        <w:rPr>
          <w:rFonts w:ascii="宋体" w:hAnsi="宋体"/>
          <w:sz w:val="30"/>
          <w:u w:val="single"/>
        </w:rPr>
      </w:pPr>
    </w:p>
    <w:p w14:paraId="3BB93F13">
      <w:pPr>
        <w:rPr>
          <w:rFonts w:ascii="宋体" w:hAnsi="宋体"/>
          <w:sz w:val="30"/>
          <w:u w:val="single"/>
        </w:rPr>
      </w:pPr>
    </w:p>
    <w:p w14:paraId="66A2FDD2">
      <w:pPr>
        <w:spacing w:line="400" w:lineRule="exact"/>
        <w:rPr>
          <w:rFonts w:ascii="宋体" w:hAnsi="宋体"/>
          <w:sz w:val="30"/>
          <w:u w:val="single"/>
        </w:rPr>
      </w:pPr>
    </w:p>
    <w:p w14:paraId="34DB2546">
      <w:pPr>
        <w:pStyle w:val="16"/>
        <w:ind w:firstLine="0"/>
      </w:pPr>
    </w:p>
    <w:p w14:paraId="6B1117C2">
      <w:pPr>
        <w:pStyle w:val="16"/>
        <w:ind w:firstLine="0"/>
      </w:pPr>
    </w:p>
    <w:p w14:paraId="1F0B466E">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226480D7">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52BA5AEE">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6801BC89">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008961F8">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3A59ECFC">
      <w:pPr>
        <w:adjustRightInd w:val="0"/>
        <w:snapToGrid w:val="0"/>
        <w:spacing w:line="700" w:lineRule="exact"/>
        <w:ind w:firstLine="677" w:firstLineChars="242"/>
        <w:contextualSpacing/>
        <w:rPr>
          <w:sz w:val="28"/>
          <w:szCs w:val="28"/>
        </w:rPr>
      </w:pPr>
      <w:r>
        <w:rPr>
          <w:rFonts w:hint="eastAsia"/>
          <w:sz w:val="28"/>
          <w:szCs w:val="28"/>
        </w:rPr>
        <w:t>日       期：          年      月      日</w:t>
      </w:r>
    </w:p>
    <w:p w14:paraId="4507BF6A">
      <w:pPr>
        <w:rPr>
          <w:b/>
          <w:sz w:val="36"/>
          <w:szCs w:val="36"/>
        </w:rPr>
      </w:pPr>
    </w:p>
    <w:p w14:paraId="78FD844E">
      <w:pPr>
        <w:pStyle w:val="16"/>
        <w:ind w:firstLine="0"/>
        <w:jc w:val="left"/>
      </w:pPr>
    </w:p>
    <w:p w14:paraId="030CC0D6">
      <w:pPr>
        <w:pStyle w:val="16"/>
        <w:ind w:firstLine="0"/>
        <w:jc w:val="left"/>
      </w:pPr>
    </w:p>
    <w:p w14:paraId="151702B7">
      <w:pPr>
        <w:pStyle w:val="16"/>
        <w:ind w:firstLine="0"/>
        <w:jc w:val="left"/>
      </w:pPr>
    </w:p>
    <w:p w14:paraId="524C9C91">
      <w:pPr>
        <w:pStyle w:val="16"/>
        <w:ind w:firstLine="0"/>
        <w:jc w:val="left"/>
      </w:pPr>
    </w:p>
    <w:p w14:paraId="67F2791D">
      <w:pPr>
        <w:pStyle w:val="16"/>
        <w:ind w:firstLine="0"/>
        <w:jc w:val="left"/>
      </w:pPr>
    </w:p>
    <w:p w14:paraId="1A144773">
      <w:pPr>
        <w:pStyle w:val="16"/>
        <w:ind w:firstLine="0"/>
        <w:jc w:val="left"/>
      </w:pPr>
    </w:p>
    <w:p w14:paraId="372E8B17">
      <w:pPr>
        <w:pStyle w:val="16"/>
        <w:ind w:firstLine="0"/>
        <w:jc w:val="left"/>
      </w:pPr>
    </w:p>
    <w:p w14:paraId="3D5AD23D">
      <w:pPr>
        <w:pStyle w:val="16"/>
        <w:ind w:firstLine="0"/>
        <w:jc w:val="left"/>
      </w:pPr>
    </w:p>
    <w:p w14:paraId="7492C930">
      <w:pPr>
        <w:pStyle w:val="16"/>
        <w:ind w:firstLine="0"/>
        <w:jc w:val="left"/>
      </w:pPr>
    </w:p>
    <w:p w14:paraId="09C59439">
      <w:pPr>
        <w:pStyle w:val="16"/>
        <w:ind w:firstLine="0"/>
        <w:jc w:val="left"/>
      </w:pPr>
    </w:p>
    <w:p w14:paraId="222433A2">
      <w:pPr>
        <w:pStyle w:val="16"/>
        <w:ind w:firstLine="0"/>
        <w:jc w:val="left"/>
      </w:pPr>
    </w:p>
    <w:p w14:paraId="509223F1">
      <w:pPr>
        <w:jc w:val="center"/>
        <w:rPr>
          <w:rFonts w:ascii="宋体" w:hAnsi="宋体"/>
          <w:b/>
          <w:sz w:val="36"/>
          <w:szCs w:val="36"/>
          <w:u w:val="single"/>
        </w:rPr>
      </w:pPr>
      <w:r>
        <w:rPr>
          <w:rFonts w:hint="eastAsia"/>
          <w:b/>
          <w:sz w:val="36"/>
          <w:szCs w:val="36"/>
        </w:rPr>
        <w:t>目录</w:t>
      </w:r>
    </w:p>
    <w:p w14:paraId="4007E6C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14AA8365">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5828269A">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71C6D142">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365076D2">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3E2D7522">
      <w:pPr>
        <w:widowControl/>
        <w:adjustRightInd w:val="0"/>
        <w:snapToGrid w:val="0"/>
        <w:spacing w:line="500" w:lineRule="atLeast"/>
        <w:ind w:left="-2" w:leftChars="-1" w:firstLine="427" w:firstLineChars="178"/>
        <w:contextualSpacing/>
        <w:rPr>
          <w:rFonts w:ascii="宋体" w:hAnsi="宋体"/>
          <w:snapToGrid w:val="0"/>
          <w:sz w:val="24"/>
        </w:rPr>
      </w:pPr>
      <w:r>
        <w:rPr>
          <w:rFonts w:ascii="宋体" w:hAnsi="宋体"/>
          <w:snapToGrid w:val="0"/>
          <w:sz w:val="24"/>
        </w:rPr>
        <w:t>6.</w:t>
      </w:r>
      <w:r>
        <w:rPr>
          <w:rFonts w:hint="eastAsia" w:ascii="宋体" w:hAnsi="宋体"/>
          <w:snapToGrid w:val="0"/>
          <w:sz w:val="24"/>
        </w:rPr>
        <w:t>具有履行合同所必需的设备和专业技术能力承诺书（提供相关资质证书）；</w:t>
      </w:r>
    </w:p>
    <w:p w14:paraId="1A394FF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7.投标函原件；</w:t>
      </w:r>
    </w:p>
    <w:p w14:paraId="46C2C5C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8.投标报价表；</w:t>
      </w:r>
    </w:p>
    <w:p w14:paraId="5D3F189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14:paraId="1C0985CC">
      <w:pPr>
        <w:tabs>
          <w:tab w:val="left" w:pos="1300"/>
          <w:tab w:val="left" w:pos="1600"/>
        </w:tabs>
        <w:spacing w:line="560" w:lineRule="exact"/>
        <w:rPr>
          <w:rFonts w:ascii="宋体" w:hAnsi="宋体"/>
          <w:color w:val="000000"/>
          <w:szCs w:val="21"/>
          <w:u w:val="single"/>
        </w:rPr>
      </w:pPr>
    </w:p>
    <w:p w14:paraId="2F371364">
      <w:pPr>
        <w:autoSpaceDE w:val="0"/>
        <w:autoSpaceDN w:val="0"/>
        <w:jc w:val="left"/>
        <w:rPr>
          <w:rFonts w:ascii="宋体" w:hAnsi="宋体" w:cs="宋体"/>
          <w:b/>
          <w:sz w:val="44"/>
          <w:szCs w:val="44"/>
        </w:rPr>
      </w:pPr>
    </w:p>
    <w:p w14:paraId="7B40EAC9">
      <w:pPr>
        <w:autoSpaceDE w:val="0"/>
        <w:autoSpaceDN w:val="0"/>
        <w:jc w:val="left"/>
        <w:rPr>
          <w:rFonts w:ascii="宋体" w:hAnsi="宋体" w:cs="宋体"/>
          <w:b/>
          <w:sz w:val="44"/>
          <w:szCs w:val="44"/>
        </w:rPr>
      </w:pPr>
    </w:p>
    <w:p w14:paraId="4BDE05EC">
      <w:pPr>
        <w:autoSpaceDE w:val="0"/>
        <w:autoSpaceDN w:val="0"/>
        <w:jc w:val="left"/>
        <w:rPr>
          <w:rFonts w:ascii="宋体" w:hAnsi="宋体" w:cs="宋体"/>
          <w:b/>
          <w:sz w:val="44"/>
          <w:szCs w:val="44"/>
        </w:rPr>
      </w:pPr>
    </w:p>
    <w:p w14:paraId="703E424C">
      <w:pPr>
        <w:autoSpaceDE w:val="0"/>
        <w:autoSpaceDN w:val="0"/>
        <w:jc w:val="left"/>
        <w:rPr>
          <w:rFonts w:ascii="宋体" w:hAnsi="宋体" w:cs="宋体"/>
          <w:b/>
          <w:sz w:val="44"/>
          <w:szCs w:val="44"/>
        </w:rPr>
      </w:pPr>
    </w:p>
    <w:p w14:paraId="14B91427">
      <w:pPr>
        <w:autoSpaceDE w:val="0"/>
        <w:autoSpaceDN w:val="0"/>
        <w:jc w:val="left"/>
        <w:rPr>
          <w:rFonts w:ascii="宋体" w:hAnsi="宋体" w:cs="宋体"/>
          <w:b/>
          <w:sz w:val="44"/>
          <w:szCs w:val="44"/>
        </w:rPr>
      </w:pPr>
    </w:p>
    <w:p w14:paraId="47F6B8E7">
      <w:pPr>
        <w:autoSpaceDE w:val="0"/>
        <w:autoSpaceDN w:val="0"/>
        <w:jc w:val="left"/>
        <w:rPr>
          <w:rFonts w:ascii="宋体" w:hAnsi="宋体" w:cs="宋体"/>
          <w:b/>
          <w:sz w:val="44"/>
          <w:szCs w:val="44"/>
        </w:rPr>
      </w:pPr>
    </w:p>
    <w:p w14:paraId="0CA41FC4">
      <w:pPr>
        <w:autoSpaceDE w:val="0"/>
        <w:autoSpaceDN w:val="0"/>
        <w:jc w:val="left"/>
        <w:rPr>
          <w:rFonts w:ascii="宋体" w:hAnsi="宋体" w:cs="宋体"/>
          <w:b/>
          <w:sz w:val="44"/>
          <w:szCs w:val="44"/>
        </w:rPr>
      </w:pPr>
    </w:p>
    <w:p w14:paraId="4BF23B4F">
      <w:pPr>
        <w:autoSpaceDE w:val="0"/>
        <w:autoSpaceDN w:val="0"/>
        <w:jc w:val="left"/>
        <w:rPr>
          <w:rFonts w:ascii="宋体" w:hAnsi="宋体" w:cs="宋体"/>
          <w:b/>
          <w:sz w:val="44"/>
          <w:szCs w:val="44"/>
        </w:rPr>
      </w:pPr>
    </w:p>
    <w:p w14:paraId="12191456">
      <w:pPr>
        <w:autoSpaceDE w:val="0"/>
        <w:autoSpaceDN w:val="0"/>
        <w:jc w:val="left"/>
        <w:rPr>
          <w:rFonts w:ascii="宋体" w:hAnsi="宋体" w:cs="宋体"/>
          <w:b/>
          <w:sz w:val="44"/>
          <w:szCs w:val="44"/>
        </w:rPr>
      </w:pPr>
    </w:p>
    <w:p w14:paraId="00C3B5A8">
      <w:pPr>
        <w:autoSpaceDE w:val="0"/>
        <w:autoSpaceDN w:val="0"/>
        <w:jc w:val="left"/>
        <w:rPr>
          <w:rFonts w:ascii="宋体" w:hAnsi="宋体" w:cs="宋体"/>
          <w:b/>
          <w:sz w:val="44"/>
          <w:szCs w:val="44"/>
        </w:rPr>
      </w:pPr>
    </w:p>
    <w:p w14:paraId="4C583A66">
      <w:pPr>
        <w:autoSpaceDE w:val="0"/>
        <w:autoSpaceDN w:val="0"/>
        <w:jc w:val="left"/>
        <w:rPr>
          <w:rFonts w:ascii="宋体" w:hAnsi="宋体" w:cs="宋体"/>
          <w:b/>
          <w:sz w:val="44"/>
          <w:szCs w:val="44"/>
        </w:rPr>
      </w:pPr>
    </w:p>
    <w:p w14:paraId="1D40ADB8">
      <w:pPr>
        <w:pStyle w:val="2"/>
        <w:rPr>
          <w:rFonts w:ascii="宋体" w:hAnsi="宋体" w:cs="宋体"/>
          <w:b/>
          <w:sz w:val="44"/>
          <w:szCs w:val="44"/>
        </w:rPr>
      </w:pPr>
    </w:p>
    <w:p w14:paraId="1C167FC3">
      <w:pPr>
        <w:pStyle w:val="3"/>
      </w:pPr>
    </w:p>
    <w:p w14:paraId="662F7C00">
      <w:pPr>
        <w:pStyle w:val="2"/>
      </w:pPr>
    </w:p>
    <w:p w14:paraId="0A5772E1">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供应商参加投标确认函</w:t>
      </w:r>
    </w:p>
    <w:p w14:paraId="75357821">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30FB9436">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公开</w:t>
      </w:r>
      <w:r>
        <w:rPr>
          <w:rFonts w:hint="eastAsia" w:ascii="楷体_GB2312" w:eastAsia="楷体_GB2312"/>
          <w:sz w:val="32"/>
          <w:szCs w:val="32"/>
          <w:lang w:val="en-US" w:eastAsia="zh-CN"/>
        </w:rPr>
        <w:t>询价</w:t>
      </w:r>
      <w:r>
        <w:rPr>
          <w:rFonts w:hint="eastAsia" w:ascii="楷体_GB2312" w:eastAsia="楷体_GB2312"/>
          <w:sz w:val="32"/>
          <w:szCs w:val="32"/>
        </w:rPr>
        <w:t>，特发函确认。</w:t>
      </w:r>
    </w:p>
    <w:p w14:paraId="2C7ECD90">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544CE248">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2BA7E7CE">
      <w:pPr>
        <w:ind w:left="5280" w:hanging="5280" w:hangingChars="1650"/>
        <w:rPr>
          <w:rFonts w:hint="eastAsia" w:ascii="楷体_GB2312" w:eastAsia="楷体_GB2312"/>
          <w:sz w:val="32"/>
          <w:szCs w:val="32"/>
        </w:rPr>
      </w:pPr>
    </w:p>
    <w:p w14:paraId="5CFED147">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584DC846">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7"/>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60A5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56A55CF0">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4E885822">
            <w:pPr>
              <w:jc w:val="center"/>
              <w:rPr>
                <w:rFonts w:hint="eastAsia" w:ascii="楷体" w:hAnsi="楷体" w:eastAsia="楷体" w:cs="楷体"/>
                <w:color w:val="000000"/>
                <w:sz w:val="28"/>
                <w:szCs w:val="28"/>
              </w:rPr>
            </w:pPr>
          </w:p>
        </w:tc>
      </w:tr>
      <w:tr w14:paraId="5420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55881EF5">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4AB3C728">
            <w:pPr>
              <w:jc w:val="center"/>
              <w:rPr>
                <w:rFonts w:hint="eastAsia" w:ascii="楷体" w:hAnsi="楷体" w:eastAsia="楷体" w:cs="楷体"/>
                <w:color w:val="000000"/>
                <w:sz w:val="28"/>
                <w:szCs w:val="28"/>
              </w:rPr>
            </w:pPr>
          </w:p>
        </w:tc>
      </w:tr>
      <w:tr w14:paraId="660E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D9A655A">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577B07FF">
            <w:pPr>
              <w:jc w:val="center"/>
              <w:rPr>
                <w:rFonts w:hint="eastAsia" w:ascii="楷体" w:hAnsi="楷体" w:eastAsia="楷体" w:cs="楷体"/>
                <w:color w:val="000000"/>
                <w:sz w:val="28"/>
                <w:szCs w:val="28"/>
              </w:rPr>
            </w:pPr>
          </w:p>
        </w:tc>
        <w:tc>
          <w:tcPr>
            <w:tcW w:w="1716" w:type="dxa"/>
            <w:noWrap w:val="0"/>
            <w:vAlign w:val="top"/>
          </w:tcPr>
          <w:p w14:paraId="1180FF93">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3BE34699">
            <w:pPr>
              <w:jc w:val="center"/>
              <w:rPr>
                <w:rFonts w:hint="eastAsia" w:ascii="楷体" w:hAnsi="楷体" w:eastAsia="楷体" w:cs="楷体"/>
                <w:color w:val="000000"/>
                <w:sz w:val="28"/>
                <w:szCs w:val="28"/>
              </w:rPr>
            </w:pPr>
          </w:p>
        </w:tc>
      </w:tr>
      <w:tr w14:paraId="2658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6BA6F413">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565D407C">
            <w:pPr>
              <w:jc w:val="center"/>
              <w:rPr>
                <w:rFonts w:hint="eastAsia" w:ascii="楷体" w:hAnsi="楷体" w:eastAsia="楷体" w:cs="楷体"/>
                <w:color w:val="000000"/>
                <w:sz w:val="28"/>
                <w:szCs w:val="28"/>
              </w:rPr>
            </w:pPr>
          </w:p>
        </w:tc>
        <w:tc>
          <w:tcPr>
            <w:tcW w:w="1716" w:type="dxa"/>
            <w:noWrap w:val="0"/>
            <w:vAlign w:val="top"/>
          </w:tcPr>
          <w:p w14:paraId="3C1AC9EB">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350EBE74">
            <w:pPr>
              <w:jc w:val="center"/>
              <w:rPr>
                <w:rFonts w:hint="eastAsia" w:ascii="楷体" w:hAnsi="楷体" w:eastAsia="楷体" w:cs="楷体"/>
                <w:color w:val="000000"/>
                <w:sz w:val="28"/>
                <w:szCs w:val="28"/>
              </w:rPr>
            </w:pPr>
          </w:p>
        </w:tc>
      </w:tr>
      <w:tr w14:paraId="2FF8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49B2B589">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68D94B64">
            <w:pPr>
              <w:pStyle w:val="3"/>
              <w:rPr>
                <w:rFonts w:hint="eastAsia"/>
                <w:sz w:val="28"/>
                <w:szCs w:val="28"/>
              </w:rPr>
            </w:pPr>
          </w:p>
        </w:tc>
      </w:tr>
    </w:tbl>
    <w:p w14:paraId="4222B329">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备注：请如实填写《供应商参加投标确认函》并盖章扫描，并将扫描的加盖公章的确认函和营业执照复印件及授权委托书于202</w:t>
      </w:r>
      <w:r>
        <w:rPr>
          <w:rFonts w:hint="eastAsia" w:ascii="楷体_GB2312" w:eastAsia="楷体_GB2312"/>
          <w:sz w:val="28"/>
          <w:szCs w:val="28"/>
          <w:lang w:val="en-US" w:eastAsia="zh-CN"/>
        </w:rPr>
        <w:t>6</w:t>
      </w:r>
      <w:r>
        <w:rPr>
          <w:rFonts w:hint="eastAsia" w:ascii="楷体_GB2312" w:eastAsia="楷体_GB2312"/>
          <w:sz w:val="28"/>
          <w:szCs w:val="28"/>
        </w:rPr>
        <w:t>年</w:t>
      </w:r>
      <w:r>
        <w:rPr>
          <w:rFonts w:hint="eastAsia" w:ascii="楷体_GB2312" w:eastAsia="楷体_GB2312"/>
          <w:sz w:val="28"/>
          <w:szCs w:val="28"/>
          <w:lang w:val="en-US" w:eastAsia="zh-CN"/>
        </w:rPr>
        <w:t>3</w:t>
      </w:r>
      <w:r>
        <w:rPr>
          <w:rFonts w:hint="eastAsia" w:ascii="楷体_GB2312" w:eastAsia="楷体_GB2312"/>
          <w:sz w:val="28"/>
          <w:szCs w:val="28"/>
        </w:rPr>
        <w:t>月</w:t>
      </w:r>
      <w:r>
        <w:rPr>
          <w:rFonts w:hint="eastAsia" w:ascii="楷体_GB2312" w:eastAsia="楷体_GB2312"/>
          <w:sz w:val="28"/>
          <w:szCs w:val="28"/>
          <w:lang w:val="en-US" w:eastAsia="zh-CN"/>
        </w:rPr>
        <w:t>25</w:t>
      </w:r>
      <w:r>
        <w:rPr>
          <w:rFonts w:hint="eastAsia" w:ascii="楷体_GB2312" w:eastAsia="楷体_GB2312"/>
          <w:sz w:val="28"/>
          <w:szCs w:val="28"/>
        </w:rPr>
        <w:t>日17：</w:t>
      </w:r>
      <w:r>
        <w:rPr>
          <w:rFonts w:hint="eastAsia" w:ascii="楷体_GB2312" w:eastAsia="楷体_GB2312"/>
          <w:sz w:val="28"/>
          <w:szCs w:val="28"/>
          <w:lang w:val="en-US" w:eastAsia="zh-CN"/>
        </w:rPr>
        <w:t>3</w:t>
      </w:r>
      <w:r>
        <w:rPr>
          <w:rFonts w:hint="eastAsia" w:ascii="楷体_GB2312" w:eastAsia="楷体_GB2312"/>
          <w:sz w:val="28"/>
          <w:szCs w:val="28"/>
        </w:rPr>
        <w:t>0前发送至电子邮箱（50891671@qq.com）（联系电话：0514-82099552）。</w:t>
      </w:r>
      <w:r>
        <w:rPr>
          <w:rFonts w:ascii="楷体_GB2312" w:eastAsia="楷体_GB2312"/>
          <w:sz w:val="28"/>
          <w:szCs w:val="28"/>
        </w:rPr>
        <w:t>邮件名称为投标公司名称+所投项目名称，未按规定格式填写发送视为无效报名。</w:t>
      </w:r>
    </w:p>
    <w:p w14:paraId="3612924A">
      <w:pPr>
        <w:spacing w:line="320" w:lineRule="exact"/>
        <w:rPr>
          <w:rFonts w:ascii="楷体_GB2312" w:eastAsia="楷体_GB2312"/>
          <w:sz w:val="28"/>
          <w:szCs w:val="28"/>
        </w:rPr>
      </w:pPr>
    </w:p>
    <w:p w14:paraId="1D123E29">
      <w:pPr>
        <w:autoSpaceDE w:val="0"/>
        <w:autoSpaceDN w:val="0"/>
        <w:jc w:val="center"/>
        <w:rPr>
          <w:rFonts w:ascii="宋体" w:hAnsi="宋体" w:cs="宋体"/>
          <w:sz w:val="28"/>
          <w:szCs w:val="28"/>
        </w:rPr>
      </w:pPr>
    </w:p>
    <w:p w14:paraId="50682B74">
      <w:pPr>
        <w:adjustRightInd w:val="0"/>
        <w:snapToGrid w:val="0"/>
        <w:spacing w:line="440" w:lineRule="exact"/>
        <w:contextualSpacing/>
        <w:jc w:val="center"/>
        <w:rPr>
          <w:rFonts w:hint="eastAsia"/>
          <w:b/>
          <w:sz w:val="36"/>
          <w:szCs w:val="36"/>
        </w:rPr>
      </w:pPr>
    </w:p>
    <w:p w14:paraId="1DBDD6D5">
      <w:pPr>
        <w:adjustRightInd w:val="0"/>
        <w:snapToGrid w:val="0"/>
        <w:spacing w:line="440" w:lineRule="exact"/>
        <w:contextualSpacing/>
        <w:jc w:val="center"/>
        <w:rPr>
          <w:rFonts w:hint="eastAsia"/>
          <w:b/>
          <w:sz w:val="36"/>
          <w:szCs w:val="36"/>
        </w:rPr>
      </w:pPr>
    </w:p>
    <w:p w14:paraId="77491F8C">
      <w:pPr>
        <w:adjustRightInd w:val="0"/>
        <w:snapToGrid w:val="0"/>
        <w:spacing w:line="440" w:lineRule="exact"/>
        <w:contextualSpacing/>
        <w:jc w:val="center"/>
        <w:rPr>
          <w:rFonts w:hint="eastAsia"/>
          <w:b/>
          <w:sz w:val="36"/>
          <w:szCs w:val="36"/>
        </w:rPr>
      </w:pPr>
    </w:p>
    <w:p w14:paraId="4C42797E">
      <w:pPr>
        <w:adjustRightInd w:val="0"/>
        <w:snapToGrid w:val="0"/>
        <w:spacing w:line="440" w:lineRule="exact"/>
        <w:contextualSpacing/>
        <w:jc w:val="center"/>
        <w:rPr>
          <w:rFonts w:hint="eastAsia"/>
          <w:b/>
          <w:sz w:val="36"/>
          <w:szCs w:val="36"/>
        </w:rPr>
      </w:pPr>
    </w:p>
    <w:p w14:paraId="3CF65F1B">
      <w:pPr>
        <w:adjustRightInd w:val="0"/>
        <w:snapToGrid w:val="0"/>
        <w:spacing w:line="440" w:lineRule="exact"/>
        <w:contextualSpacing/>
        <w:jc w:val="center"/>
        <w:rPr>
          <w:b/>
          <w:sz w:val="36"/>
          <w:szCs w:val="36"/>
        </w:rPr>
      </w:pPr>
      <w:r>
        <w:rPr>
          <w:rFonts w:hint="eastAsia"/>
          <w:b/>
          <w:sz w:val="36"/>
          <w:szCs w:val="36"/>
        </w:rPr>
        <w:t>（二）营业执照副本</w:t>
      </w:r>
    </w:p>
    <w:p w14:paraId="34209CFA">
      <w:pPr>
        <w:adjustRightInd w:val="0"/>
        <w:snapToGrid w:val="0"/>
        <w:spacing w:line="440" w:lineRule="exact"/>
        <w:contextualSpacing/>
      </w:pPr>
    </w:p>
    <w:p w14:paraId="33439B3A">
      <w:pPr>
        <w:pStyle w:val="16"/>
      </w:pPr>
    </w:p>
    <w:p w14:paraId="0B16B500">
      <w:pPr>
        <w:pStyle w:val="16"/>
      </w:pPr>
    </w:p>
    <w:p w14:paraId="3F23C5B6">
      <w:pPr>
        <w:pStyle w:val="16"/>
      </w:pPr>
    </w:p>
    <w:p w14:paraId="673B482D">
      <w:pPr>
        <w:pStyle w:val="16"/>
      </w:pPr>
    </w:p>
    <w:p w14:paraId="43409720">
      <w:pPr>
        <w:pStyle w:val="16"/>
      </w:pPr>
    </w:p>
    <w:p w14:paraId="011C1942">
      <w:pPr>
        <w:pStyle w:val="16"/>
      </w:pPr>
    </w:p>
    <w:p w14:paraId="3313CA74">
      <w:pPr>
        <w:pStyle w:val="16"/>
      </w:pPr>
    </w:p>
    <w:p w14:paraId="362E2D25">
      <w:pPr>
        <w:pStyle w:val="16"/>
      </w:pPr>
    </w:p>
    <w:p w14:paraId="3752793C">
      <w:pPr>
        <w:pStyle w:val="16"/>
      </w:pPr>
    </w:p>
    <w:p w14:paraId="677D36C1">
      <w:pPr>
        <w:pStyle w:val="16"/>
      </w:pPr>
    </w:p>
    <w:p w14:paraId="1A268D42">
      <w:pPr>
        <w:pStyle w:val="16"/>
      </w:pPr>
    </w:p>
    <w:p w14:paraId="76A02E28">
      <w:pPr>
        <w:pStyle w:val="16"/>
      </w:pPr>
    </w:p>
    <w:p w14:paraId="5EE92E70">
      <w:pPr>
        <w:pStyle w:val="16"/>
      </w:pPr>
    </w:p>
    <w:p w14:paraId="25D02A4C">
      <w:pPr>
        <w:pStyle w:val="16"/>
      </w:pPr>
    </w:p>
    <w:p w14:paraId="771E1185">
      <w:pPr>
        <w:pStyle w:val="16"/>
      </w:pPr>
    </w:p>
    <w:p w14:paraId="6E32852E">
      <w:pPr>
        <w:pStyle w:val="16"/>
      </w:pPr>
    </w:p>
    <w:p w14:paraId="6D7F7D24">
      <w:pPr>
        <w:pStyle w:val="16"/>
      </w:pPr>
    </w:p>
    <w:p w14:paraId="044155D8">
      <w:pPr>
        <w:pStyle w:val="16"/>
      </w:pPr>
    </w:p>
    <w:p w14:paraId="22AC1493">
      <w:pPr>
        <w:pStyle w:val="16"/>
      </w:pPr>
    </w:p>
    <w:p w14:paraId="183FF283">
      <w:pPr>
        <w:pStyle w:val="16"/>
      </w:pPr>
    </w:p>
    <w:p w14:paraId="73DA5722">
      <w:pPr>
        <w:pStyle w:val="16"/>
      </w:pPr>
    </w:p>
    <w:p w14:paraId="55818071">
      <w:pPr>
        <w:pStyle w:val="16"/>
      </w:pPr>
    </w:p>
    <w:p w14:paraId="16CE8D56">
      <w:pPr>
        <w:pStyle w:val="16"/>
      </w:pPr>
    </w:p>
    <w:p w14:paraId="1DF8AC3F">
      <w:pPr>
        <w:pStyle w:val="16"/>
      </w:pPr>
    </w:p>
    <w:p w14:paraId="186F0510">
      <w:pPr>
        <w:pStyle w:val="16"/>
      </w:pPr>
    </w:p>
    <w:p w14:paraId="62036928">
      <w:pPr>
        <w:pStyle w:val="16"/>
      </w:pPr>
    </w:p>
    <w:p w14:paraId="17F3D6E8">
      <w:pPr>
        <w:pStyle w:val="16"/>
      </w:pPr>
    </w:p>
    <w:p w14:paraId="294A3D66">
      <w:pPr>
        <w:pStyle w:val="16"/>
      </w:pPr>
    </w:p>
    <w:p w14:paraId="3C8F5BF0">
      <w:pPr>
        <w:pStyle w:val="16"/>
      </w:pPr>
    </w:p>
    <w:p w14:paraId="7DD403C1">
      <w:pPr>
        <w:pStyle w:val="16"/>
      </w:pPr>
    </w:p>
    <w:p w14:paraId="0215CC78">
      <w:pPr>
        <w:pStyle w:val="16"/>
      </w:pPr>
    </w:p>
    <w:p w14:paraId="2A107590">
      <w:pPr>
        <w:pStyle w:val="16"/>
      </w:pPr>
    </w:p>
    <w:p w14:paraId="5C4D0C5F">
      <w:pPr>
        <w:pStyle w:val="16"/>
      </w:pPr>
    </w:p>
    <w:p w14:paraId="73848C32">
      <w:pPr>
        <w:pStyle w:val="16"/>
      </w:pPr>
    </w:p>
    <w:p w14:paraId="384BDE9D">
      <w:pPr>
        <w:pStyle w:val="16"/>
      </w:pPr>
    </w:p>
    <w:p w14:paraId="5E2303B8">
      <w:pPr>
        <w:pStyle w:val="16"/>
      </w:pPr>
    </w:p>
    <w:p w14:paraId="4D818EBB">
      <w:pPr>
        <w:adjustRightInd w:val="0"/>
        <w:snapToGrid w:val="0"/>
        <w:spacing w:line="440" w:lineRule="exact"/>
        <w:contextualSpacing/>
      </w:pPr>
    </w:p>
    <w:p w14:paraId="5145120F">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5C55E0AF">
      <w:pPr>
        <w:pStyle w:val="5"/>
        <w:spacing w:line="440" w:lineRule="exact"/>
        <w:ind w:firstLine="0" w:firstLineChars="0"/>
        <w:jc w:val="center"/>
        <w:rPr>
          <w:b/>
          <w:sz w:val="24"/>
        </w:rPr>
      </w:pPr>
      <w:r>
        <w:rPr>
          <w:rFonts w:hint="eastAsia"/>
          <w:b/>
          <w:sz w:val="24"/>
        </w:rPr>
        <w:t>(参考格式)</w:t>
      </w:r>
    </w:p>
    <w:p w14:paraId="39F8CFB6">
      <w:pPr>
        <w:spacing w:after="319" w:afterLines="100" w:line="360" w:lineRule="auto"/>
        <w:jc w:val="center"/>
        <w:rPr>
          <w:rFonts w:ascii="宋体" w:hAnsi="宋体"/>
          <w:b/>
          <w:bCs/>
          <w:szCs w:val="21"/>
        </w:rPr>
      </w:pPr>
    </w:p>
    <w:p w14:paraId="5FCE012E">
      <w:pPr>
        <w:spacing w:after="319" w:afterLines="100" w:line="360" w:lineRule="auto"/>
        <w:jc w:val="center"/>
        <w:rPr>
          <w:rFonts w:ascii="宋体" w:hAnsi="宋体"/>
          <w:b/>
          <w:bCs/>
          <w:sz w:val="24"/>
        </w:rPr>
      </w:pPr>
      <w:r>
        <w:rPr>
          <w:rFonts w:hint="eastAsia" w:ascii="宋体" w:hAnsi="宋体"/>
          <w:b/>
          <w:bCs/>
          <w:sz w:val="24"/>
        </w:rPr>
        <w:t>声  明</w:t>
      </w:r>
    </w:p>
    <w:p w14:paraId="39908AA1">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0FB1665C">
      <w:pPr>
        <w:adjustRightInd w:val="0"/>
        <w:snapToGrid w:val="0"/>
        <w:spacing w:line="440" w:lineRule="exact"/>
        <w:contextualSpacing/>
        <w:rPr>
          <w:rFonts w:ascii="宋体" w:hAnsi="宋体"/>
          <w:bCs/>
          <w:sz w:val="24"/>
        </w:rPr>
      </w:pPr>
    </w:p>
    <w:p w14:paraId="1C800C6D">
      <w:pPr>
        <w:pStyle w:val="16"/>
        <w:rPr>
          <w:rFonts w:ascii="宋体" w:hAnsi="宋体"/>
          <w:bCs/>
          <w:sz w:val="24"/>
        </w:rPr>
      </w:pPr>
      <w:bookmarkStart w:id="1" w:name="_GoBack"/>
      <w:bookmarkEnd w:id="1"/>
    </w:p>
    <w:p w14:paraId="38514416">
      <w:pPr>
        <w:pStyle w:val="16"/>
        <w:rPr>
          <w:rFonts w:ascii="宋体" w:hAnsi="宋体"/>
          <w:bCs/>
          <w:sz w:val="24"/>
        </w:rPr>
      </w:pPr>
    </w:p>
    <w:p w14:paraId="161B2314">
      <w:pPr>
        <w:pStyle w:val="16"/>
        <w:rPr>
          <w:rFonts w:ascii="宋体" w:hAnsi="宋体"/>
          <w:bCs/>
          <w:sz w:val="24"/>
        </w:rPr>
      </w:pPr>
    </w:p>
    <w:p w14:paraId="23D2389C">
      <w:pPr>
        <w:pStyle w:val="16"/>
        <w:rPr>
          <w:rFonts w:ascii="宋体" w:hAnsi="宋体"/>
          <w:bCs/>
          <w:sz w:val="24"/>
        </w:rPr>
      </w:pPr>
    </w:p>
    <w:p w14:paraId="19F6C907">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21FA2DA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45E43A11">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0121695E">
      <w:pPr>
        <w:pStyle w:val="9"/>
        <w:jc w:val="center"/>
        <w:rPr>
          <w:rFonts w:asciiTheme="minorEastAsia" w:hAnsiTheme="minorEastAsia" w:eastAsiaTheme="minorEastAsia"/>
          <w:b/>
          <w:sz w:val="36"/>
        </w:rPr>
      </w:pPr>
    </w:p>
    <w:p w14:paraId="4EB6F2A8">
      <w:pPr>
        <w:pStyle w:val="9"/>
        <w:jc w:val="center"/>
        <w:rPr>
          <w:rFonts w:asciiTheme="minorEastAsia" w:hAnsiTheme="minorEastAsia" w:eastAsiaTheme="minorEastAsia"/>
          <w:b/>
          <w:sz w:val="36"/>
        </w:rPr>
      </w:pPr>
    </w:p>
    <w:p w14:paraId="4611708D">
      <w:pPr>
        <w:pStyle w:val="9"/>
        <w:jc w:val="center"/>
        <w:rPr>
          <w:rFonts w:asciiTheme="minorEastAsia" w:hAnsiTheme="minorEastAsia" w:eastAsiaTheme="minorEastAsia"/>
          <w:b/>
          <w:sz w:val="36"/>
        </w:rPr>
      </w:pPr>
    </w:p>
    <w:p w14:paraId="0662502B">
      <w:pPr>
        <w:pStyle w:val="9"/>
        <w:jc w:val="center"/>
        <w:rPr>
          <w:rFonts w:asciiTheme="minorEastAsia" w:hAnsiTheme="minorEastAsia" w:eastAsiaTheme="minorEastAsia"/>
          <w:b/>
          <w:sz w:val="36"/>
        </w:rPr>
      </w:pPr>
    </w:p>
    <w:p w14:paraId="5169B703">
      <w:pPr>
        <w:pStyle w:val="9"/>
        <w:jc w:val="center"/>
        <w:rPr>
          <w:rFonts w:asciiTheme="minorEastAsia" w:hAnsiTheme="minorEastAsia" w:eastAsiaTheme="minorEastAsia"/>
          <w:b/>
          <w:sz w:val="36"/>
        </w:rPr>
      </w:pPr>
    </w:p>
    <w:p w14:paraId="6435F92D">
      <w:pPr>
        <w:pStyle w:val="9"/>
        <w:jc w:val="center"/>
        <w:rPr>
          <w:rFonts w:asciiTheme="minorEastAsia" w:hAnsiTheme="minorEastAsia" w:eastAsiaTheme="minorEastAsia"/>
          <w:b/>
          <w:sz w:val="36"/>
        </w:rPr>
      </w:pPr>
    </w:p>
    <w:p w14:paraId="2CFB9ED5">
      <w:pPr>
        <w:pStyle w:val="9"/>
        <w:jc w:val="center"/>
        <w:rPr>
          <w:rFonts w:asciiTheme="minorEastAsia" w:hAnsiTheme="minorEastAsia" w:eastAsiaTheme="minorEastAsia"/>
          <w:b/>
          <w:sz w:val="36"/>
        </w:rPr>
      </w:pPr>
    </w:p>
    <w:p w14:paraId="7661FAD8">
      <w:pPr>
        <w:pStyle w:val="9"/>
        <w:jc w:val="center"/>
        <w:rPr>
          <w:rFonts w:asciiTheme="minorEastAsia" w:hAnsiTheme="minorEastAsia" w:eastAsiaTheme="minorEastAsia"/>
          <w:b/>
          <w:sz w:val="36"/>
        </w:rPr>
      </w:pPr>
    </w:p>
    <w:p w14:paraId="11733DD5">
      <w:pPr>
        <w:pStyle w:val="9"/>
        <w:jc w:val="center"/>
        <w:rPr>
          <w:rFonts w:asciiTheme="minorEastAsia" w:hAnsiTheme="minorEastAsia" w:eastAsiaTheme="minorEastAsia"/>
          <w:b/>
          <w:sz w:val="36"/>
        </w:rPr>
      </w:pPr>
    </w:p>
    <w:p w14:paraId="1AF4123F">
      <w:pPr>
        <w:pStyle w:val="9"/>
        <w:jc w:val="center"/>
        <w:rPr>
          <w:rFonts w:asciiTheme="minorEastAsia" w:hAnsiTheme="minorEastAsia" w:eastAsiaTheme="minorEastAsia"/>
          <w:b/>
          <w:sz w:val="36"/>
        </w:rPr>
      </w:pPr>
    </w:p>
    <w:p w14:paraId="23548B0C">
      <w:pPr>
        <w:pStyle w:val="9"/>
        <w:jc w:val="center"/>
        <w:rPr>
          <w:rFonts w:asciiTheme="minorEastAsia" w:hAnsiTheme="minorEastAsia" w:eastAsiaTheme="minorEastAsia"/>
          <w:b/>
          <w:sz w:val="36"/>
        </w:rPr>
      </w:pPr>
    </w:p>
    <w:p w14:paraId="46FE32FA">
      <w:pPr>
        <w:pStyle w:val="9"/>
        <w:jc w:val="center"/>
        <w:rPr>
          <w:rFonts w:asciiTheme="minorEastAsia" w:hAnsiTheme="minorEastAsia" w:eastAsiaTheme="minorEastAsia"/>
          <w:b/>
          <w:sz w:val="36"/>
        </w:rPr>
      </w:pPr>
    </w:p>
    <w:p w14:paraId="70666C08">
      <w:pPr>
        <w:pStyle w:val="9"/>
        <w:jc w:val="center"/>
        <w:rPr>
          <w:rFonts w:asciiTheme="minorEastAsia" w:hAnsiTheme="minorEastAsia" w:eastAsiaTheme="minorEastAsia"/>
          <w:b/>
          <w:sz w:val="36"/>
        </w:rPr>
      </w:pPr>
    </w:p>
    <w:p w14:paraId="64084BC4">
      <w:pPr>
        <w:pStyle w:val="9"/>
        <w:jc w:val="center"/>
        <w:rPr>
          <w:rFonts w:asciiTheme="minorEastAsia" w:hAnsiTheme="minorEastAsia" w:eastAsiaTheme="minorEastAsia"/>
          <w:b/>
          <w:sz w:val="36"/>
        </w:rPr>
      </w:pPr>
    </w:p>
    <w:p w14:paraId="6E7C2552">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6D5EF233">
      <w:pPr>
        <w:pStyle w:val="9"/>
        <w:rPr>
          <w:rFonts w:asciiTheme="minorEastAsia" w:hAnsiTheme="minorEastAsia" w:eastAsiaTheme="minorEastAsia"/>
          <w:b/>
          <w:sz w:val="36"/>
        </w:rPr>
      </w:pPr>
    </w:p>
    <w:p w14:paraId="532006C1">
      <w:pPr>
        <w:pStyle w:val="9"/>
        <w:jc w:val="center"/>
        <w:rPr>
          <w:rFonts w:hint="eastAsia" w:asciiTheme="minorEastAsia" w:hAnsiTheme="minorEastAsia" w:eastAsiaTheme="minorEastAsia"/>
          <w:b/>
          <w:sz w:val="36"/>
        </w:rPr>
      </w:pPr>
    </w:p>
    <w:p w14:paraId="7BB187B5">
      <w:pPr>
        <w:pStyle w:val="9"/>
        <w:jc w:val="center"/>
        <w:rPr>
          <w:rFonts w:hint="eastAsia" w:asciiTheme="minorEastAsia" w:hAnsiTheme="minorEastAsia" w:eastAsiaTheme="minorEastAsia"/>
          <w:b/>
          <w:sz w:val="36"/>
        </w:rPr>
      </w:pPr>
    </w:p>
    <w:p w14:paraId="25586624">
      <w:pPr>
        <w:pStyle w:val="9"/>
        <w:jc w:val="center"/>
        <w:rPr>
          <w:rFonts w:hint="eastAsia" w:asciiTheme="minorEastAsia" w:hAnsiTheme="minorEastAsia" w:eastAsiaTheme="minorEastAsia"/>
          <w:b/>
          <w:sz w:val="36"/>
        </w:rPr>
      </w:pPr>
    </w:p>
    <w:p w14:paraId="3D0A564D">
      <w:pPr>
        <w:pStyle w:val="9"/>
        <w:jc w:val="center"/>
        <w:rPr>
          <w:rFonts w:hint="eastAsia" w:asciiTheme="minorEastAsia" w:hAnsiTheme="minorEastAsia" w:eastAsiaTheme="minorEastAsia"/>
          <w:b/>
          <w:sz w:val="36"/>
        </w:rPr>
      </w:pPr>
    </w:p>
    <w:p w14:paraId="5D9F19E1">
      <w:pPr>
        <w:pStyle w:val="9"/>
        <w:jc w:val="center"/>
        <w:rPr>
          <w:rFonts w:hint="eastAsia" w:asciiTheme="minorEastAsia" w:hAnsiTheme="minorEastAsia" w:eastAsiaTheme="minorEastAsia"/>
          <w:b/>
          <w:sz w:val="36"/>
        </w:rPr>
      </w:pPr>
    </w:p>
    <w:p w14:paraId="407621EC">
      <w:pPr>
        <w:pStyle w:val="9"/>
        <w:jc w:val="center"/>
        <w:rPr>
          <w:rFonts w:hint="eastAsia" w:asciiTheme="minorEastAsia" w:hAnsiTheme="minorEastAsia" w:eastAsiaTheme="minorEastAsia"/>
          <w:b/>
          <w:sz w:val="36"/>
        </w:rPr>
      </w:pPr>
    </w:p>
    <w:p w14:paraId="783331E3">
      <w:pPr>
        <w:pStyle w:val="9"/>
        <w:jc w:val="center"/>
        <w:rPr>
          <w:rFonts w:hint="eastAsia" w:asciiTheme="minorEastAsia" w:hAnsiTheme="minorEastAsia" w:eastAsiaTheme="minorEastAsia"/>
          <w:b/>
          <w:sz w:val="36"/>
        </w:rPr>
      </w:pPr>
    </w:p>
    <w:p w14:paraId="2843F7DA">
      <w:pPr>
        <w:pStyle w:val="9"/>
        <w:jc w:val="center"/>
        <w:rPr>
          <w:rFonts w:hint="eastAsia" w:asciiTheme="minorEastAsia" w:hAnsiTheme="minorEastAsia" w:eastAsiaTheme="minorEastAsia"/>
          <w:b/>
          <w:sz w:val="36"/>
        </w:rPr>
      </w:pPr>
    </w:p>
    <w:p w14:paraId="78A74204">
      <w:pPr>
        <w:pStyle w:val="9"/>
        <w:jc w:val="center"/>
        <w:rPr>
          <w:rFonts w:hint="eastAsia" w:asciiTheme="minorEastAsia" w:hAnsiTheme="minorEastAsia" w:eastAsiaTheme="minorEastAsia"/>
          <w:b/>
          <w:sz w:val="36"/>
        </w:rPr>
      </w:pPr>
    </w:p>
    <w:p w14:paraId="29CCE4B4">
      <w:pPr>
        <w:pStyle w:val="9"/>
        <w:jc w:val="center"/>
        <w:rPr>
          <w:rFonts w:hint="eastAsia" w:asciiTheme="minorEastAsia" w:hAnsiTheme="minorEastAsia" w:eastAsiaTheme="minorEastAsia"/>
          <w:b/>
          <w:sz w:val="36"/>
        </w:rPr>
      </w:pPr>
    </w:p>
    <w:p w14:paraId="612DA96A">
      <w:pPr>
        <w:pStyle w:val="9"/>
        <w:jc w:val="center"/>
        <w:rPr>
          <w:rFonts w:hint="eastAsia" w:asciiTheme="minorEastAsia" w:hAnsiTheme="minorEastAsia" w:eastAsiaTheme="minorEastAsia"/>
          <w:b/>
          <w:sz w:val="36"/>
        </w:rPr>
      </w:pPr>
    </w:p>
    <w:p w14:paraId="4548D237">
      <w:pPr>
        <w:pStyle w:val="9"/>
        <w:jc w:val="center"/>
        <w:rPr>
          <w:rFonts w:hint="eastAsia" w:asciiTheme="minorEastAsia" w:hAnsiTheme="minorEastAsia" w:eastAsiaTheme="minorEastAsia"/>
          <w:b/>
          <w:sz w:val="36"/>
        </w:rPr>
      </w:pPr>
    </w:p>
    <w:p w14:paraId="520AA9CE">
      <w:pPr>
        <w:pStyle w:val="9"/>
        <w:jc w:val="center"/>
        <w:rPr>
          <w:rFonts w:hint="eastAsia" w:asciiTheme="minorEastAsia" w:hAnsiTheme="minorEastAsia" w:eastAsiaTheme="minorEastAsia"/>
          <w:b/>
          <w:sz w:val="36"/>
        </w:rPr>
      </w:pPr>
    </w:p>
    <w:p w14:paraId="15B1D24E">
      <w:pPr>
        <w:pStyle w:val="9"/>
        <w:jc w:val="center"/>
        <w:rPr>
          <w:rFonts w:hint="eastAsia" w:asciiTheme="minorEastAsia" w:hAnsiTheme="minorEastAsia" w:eastAsiaTheme="minorEastAsia"/>
          <w:b/>
          <w:sz w:val="36"/>
        </w:rPr>
      </w:pPr>
    </w:p>
    <w:p w14:paraId="4255E62B">
      <w:pPr>
        <w:pStyle w:val="9"/>
        <w:jc w:val="center"/>
        <w:rPr>
          <w:rFonts w:hint="eastAsia" w:asciiTheme="minorEastAsia" w:hAnsiTheme="minorEastAsia" w:eastAsiaTheme="minorEastAsia"/>
          <w:b/>
          <w:sz w:val="36"/>
        </w:rPr>
      </w:pPr>
    </w:p>
    <w:p w14:paraId="74003E9B">
      <w:pPr>
        <w:pStyle w:val="9"/>
        <w:jc w:val="center"/>
        <w:rPr>
          <w:rFonts w:hint="eastAsia" w:asciiTheme="minorEastAsia" w:hAnsiTheme="minorEastAsia" w:eastAsiaTheme="minorEastAsia"/>
          <w:b/>
          <w:sz w:val="36"/>
        </w:rPr>
      </w:pPr>
    </w:p>
    <w:p w14:paraId="4D8AA41F">
      <w:pPr>
        <w:pStyle w:val="9"/>
        <w:jc w:val="center"/>
        <w:rPr>
          <w:rFonts w:hint="eastAsia" w:asciiTheme="minorEastAsia" w:hAnsiTheme="minorEastAsia" w:eastAsiaTheme="minorEastAsia"/>
          <w:b/>
          <w:sz w:val="36"/>
        </w:rPr>
      </w:pPr>
    </w:p>
    <w:p w14:paraId="4F1B2EA9">
      <w:pPr>
        <w:pStyle w:val="9"/>
        <w:jc w:val="center"/>
        <w:rPr>
          <w:rFonts w:hint="eastAsia" w:asciiTheme="minorEastAsia" w:hAnsiTheme="minorEastAsia" w:eastAsiaTheme="minorEastAsia"/>
          <w:b/>
          <w:sz w:val="36"/>
        </w:rPr>
      </w:pPr>
    </w:p>
    <w:p w14:paraId="2C80F5FF">
      <w:pPr>
        <w:pStyle w:val="9"/>
        <w:jc w:val="center"/>
        <w:rPr>
          <w:rFonts w:hint="eastAsia" w:asciiTheme="minorEastAsia" w:hAnsiTheme="minorEastAsia" w:eastAsiaTheme="minorEastAsia"/>
          <w:b/>
          <w:sz w:val="36"/>
        </w:rPr>
      </w:pPr>
    </w:p>
    <w:p w14:paraId="50E57EB9">
      <w:pPr>
        <w:pStyle w:val="9"/>
        <w:jc w:val="center"/>
        <w:rPr>
          <w:rFonts w:hint="eastAsia" w:asciiTheme="minorEastAsia" w:hAnsiTheme="minorEastAsia" w:eastAsiaTheme="minorEastAsia"/>
          <w:b/>
          <w:sz w:val="36"/>
        </w:rPr>
      </w:pPr>
    </w:p>
    <w:p w14:paraId="0DC16E6E">
      <w:pPr>
        <w:pStyle w:val="9"/>
        <w:jc w:val="center"/>
        <w:rPr>
          <w:rFonts w:hint="eastAsia" w:asciiTheme="minorEastAsia" w:hAnsiTheme="minorEastAsia" w:eastAsiaTheme="minorEastAsia"/>
          <w:b/>
          <w:sz w:val="36"/>
        </w:rPr>
      </w:pPr>
    </w:p>
    <w:p w14:paraId="2B924EB5">
      <w:pPr>
        <w:pStyle w:val="9"/>
        <w:jc w:val="center"/>
        <w:rPr>
          <w:rFonts w:hint="eastAsia" w:asciiTheme="minorEastAsia" w:hAnsiTheme="minorEastAsia" w:eastAsiaTheme="minorEastAsia"/>
          <w:b/>
          <w:sz w:val="36"/>
        </w:rPr>
      </w:pPr>
    </w:p>
    <w:p w14:paraId="68D101CC">
      <w:pPr>
        <w:pStyle w:val="9"/>
        <w:jc w:val="center"/>
        <w:rPr>
          <w:rFonts w:hint="eastAsia" w:asciiTheme="minorEastAsia" w:hAnsiTheme="minorEastAsia" w:eastAsiaTheme="minorEastAsia"/>
          <w:b/>
          <w:sz w:val="36"/>
        </w:rPr>
      </w:pPr>
    </w:p>
    <w:p w14:paraId="135C9C22">
      <w:pPr>
        <w:pStyle w:val="9"/>
        <w:jc w:val="center"/>
        <w:rPr>
          <w:rFonts w:hint="eastAsia" w:asciiTheme="minorEastAsia" w:hAnsiTheme="minorEastAsia" w:eastAsiaTheme="minorEastAsia"/>
          <w:b/>
          <w:sz w:val="36"/>
        </w:rPr>
      </w:pPr>
    </w:p>
    <w:p w14:paraId="35F85B9D">
      <w:pPr>
        <w:pStyle w:val="9"/>
        <w:jc w:val="center"/>
        <w:rPr>
          <w:rFonts w:hint="eastAsia" w:asciiTheme="minorEastAsia" w:hAnsiTheme="minorEastAsia" w:eastAsiaTheme="minorEastAsia"/>
          <w:b/>
          <w:sz w:val="36"/>
        </w:rPr>
      </w:pPr>
    </w:p>
    <w:p w14:paraId="08B1BA70">
      <w:pPr>
        <w:pStyle w:val="9"/>
        <w:jc w:val="center"/>
        <w:rPr>
          <w:rFonts w:hint="eastAsia" w:asciiTheme="minorEastAsia" w:hAnsiTheme="minorEastAsia" w:eastAsiaTheme="minorEastAsia"/>
          <w:b/>
          <w:sz w:val="36"/>
        </w:rPr>
      </w:pPr>
    </w:p>
    <w:p w14:paraId="4256FD2F">
      <w:pPr>
        <w:pStyle w:val="9"/>
        <w:jc w:val="center"/>
        <w:rPr>
          <w:rFonts w:hint="eastAsia" w:asciiTheme="minorEastAsia" w:hAnsiTheme="minorEastAsia" w:eastAsiaTheme="minorEastAsia"/>
          <w:b/>
          <w:sz w:val="36"/>
        </w:rPr>
      </w:pPr>
    </w:p>
    <w:p w14:paraId="2D0C0B5F">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084B634">
      <w:pPr>
        <w:pStyle w:val="9"/>
        <w:rPr>
          <w:rFonts w:ascii="Times New Roman" w:hAnsi="Times New Roman"/>
          <w:b/>
          <w:sz w:val="36"/>
        </w:rPr>
      </w:pPr>
    </w:p>
    <w:p w14:paraId="5EE3CC38">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w:t>
      </w:r>
      <w:r>
        <w:rPr>
          <w:rFonts w:hint="eastAsia" w:hAnsi="宋体" w:cs="宋体" w:eastAsiaTheme="minorEastAsia"/>
          <w:sz w:val="24"/>
          <w:u w:val="single"/>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435F6824">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397EBD99">
      <w:pPr>
        <w:pStyle w:val="9"/>
        <w:adjustRightInd w:val="0"/>
        <w:snapToGrid w:val="0"/>
        <w:spacing w:line="440" w:lineRule="exact"/>
        <w:ind w:firstLine="420"/>
        <w:contextualSpacing/>
        <w:rPr>
          <w:rFonts w:asciiTheme="minorEastAsia" w:hAnsiTheme="minorEastAsia" w:eastAsiaTheme="minorEastAsia"/>
          <w:sz w:val="24"/>
          <w:szCs w:val="24"/>
        </w:rPr>
      </w:pPr>
    </w:p>
    <w:p w14:paraId="754361DB">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6F554D39">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5B92F717">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435DFE00">
      <w:pPr>
        <w:pStyle w:val="9"/>
        <w:adjustRightInd w:val="0"/>
        <w:snapToGrid w:val="0"/>
        <w:spacing w:line="500" w:lineRule="exact"/>
        <w:ind w:firstLine="420"/>
        <w:contextualSpacing/>
        <w:rPr>
          <w:rFonts w:asciiTheme="minorEastAsia" w:hAnsiTheme="minorEastAsia" w:eastAsiaTheme="minorEastAsia"/>
          <w:sz w:val="24"/>
          <w:szCs w:val="24"/>
        </w:rPr>
      </w:pPr>
    </w:p>
    <w:p w14:paraId="34BE8AA1">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41026B7D">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1348CDF2">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3663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27A6FF96">
            <w:pPr>
              <w:adjustRightInd w:val="0"/>
              <w:snapToGrid w:val="0"/>
              <w:spacing w:line="440" w:lineRule="exact"/>
              <w:contextualSpacing/>
            </w:pPr>
          </w:p>
          <w:p w14:paraId="1DB7B985">
            <w:pPr>
              <w:pStyle w:val="4"/>
            </w:pPr>
          </w:p>
          <w:p w14:paraId="0481BDB8"/>
          <w:p w14:paraId="7EFAA7D2">
            <w:pPr>
              <w:pStyle w:val="4"/>
            </w:pPr>
          </w:p>
          <w:p w14:paraId="798484ED"/>
          <w:p w14:paraId="148E4A7E">
            <w:pPr>
              <w:pStyle w:val="4"/>
            </w:pPr>
          </w:p>
          <w:p w14:paraId="0B598256"/>
          <w:p w14:paraId="2CD76A4D">
            <w:pPr>
              <w:pStyle w:val="4"/>
            </w:pPr>
          </w:p>
          <w:p w14:paraId="270E3B3D"/>
          <w:p w14:paraId="3EEEA645">
            <w:pPr>
              <w:pStyle w:val="4"/>
            </w:pPr>
          </w:p>
          <w:p w14:paraId="36D9AA70"/>
          <w:p w14:paraId="0D4DF748">
            <w:pPr>
              <w:pStyle w:val="4"/>
            </w:pPr>
          </w:p>
          <w:p w14:paraId="71FF8B40"/>
          <w:p w14:paraId="66273B0D">
            <w:pPr>
              <w:pStyle w:val="4"/>
            </w:pPr>
          </w:p>
          <w:p w14:paraId="2BEE4A09"/>
          <w:p w14:paraId="14098804">
            <w:pPr>
              <w:pStyle w:val="4"/>
            </w:pPr>
          </w:p>
        </w:tc>
        <w:tc>
          <w:tcPr>
            <w:tcW w:w="4937" w:type="dxa"/>
          </w:tcPr>
          <w:p w14:paraId="0F9FB1BE">
            <w:pPr>
              <w:adjustRightInd w:val="0"/>
              <w:snapToGrid w:val="0"/>
              <w:spacing w:line="440" w:lineRule="exact"/>
              <w:contextualSpacing/>
            </w:pPr>
          </w:p>
        </w:tc>
      </w:tr>
    </w:tbl>
    <w:p w14:paraId="45B24907">
      <w:pPr>
        <w:adjustRightInd w:val="0"/>
        <w:snapToGrid w:val="0"/>
        <w:spacing w:line="440" w:lineRule="exact"/>
        <w:contextualSpacing/>
      </w:pPr>
    </w:p>
    <w:p w14:paraId="5EE27234"/>
    <w:p w14:paraId="785300F1">
      <w:pPr>
        <w:pStyle w:val="2"/>
      </w:pPr>
    </w:p>
    <w:p w14:paraId="761F019E">
      <w:pPr>
        <w:pStyle w:val="3"/>
      </w:pPr>
    </w:p>
    <w:p w14:paraId="68E651B5"/>
    <w:p w14:paraId="138B7DC5">
      <w:pPr>
        <w:pStyle w:val="2"/>
      </w:pPr>
    </w:p>
    <w:p w14:paraId="10ECF702">
      <w:pPr>
        <w:pStyle w:val="3"/>
      </w:pPr>
    </w:p>
    <w:p w14:paraId="57124096">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（六）具有履行合同所必需的专业技术能力承诺书</w:t>
      </w:r>
    </w:p>
    <w:p w14:paraId="4518C460">
      <w:pPr>
        <w:spacing w:line="360" w:lineRule="auto"/>
        <w:ind w:firstLine="480" w:firstLineChars="200"/>
        <w:rPr>
          <w:rFonts w:ascii="宋体" w:hAnsi="宋体" w:cs="宋体"/>
          <w:sz w:val="24"/>
        </w:rPr>
      </w:pPr>
    </w:p>
    <w:p w14:paraId="1D76DA5C">
      <w:pPr>
        <w:spacing w:line="480" w:lineRule="auto"/>
        <w:ind w:firstLine="480" w:firstLineChars="200"/>
        <w:rPr>
          <w:rFonts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p>
    <w:p w14:paraId="3EB242C5">
      <w:pPr>
        <w:spacing w:line="480" w:lineRule="auto"/>
        <w:ind w:firstLine="480" w:firstLineChars="200"/>
        <w:rPr>
          <w:rFonts w:ascii="宋体" w:hAnsi="宋体" w:cs="宋体"/>
          <w:sz w:val="24"/>
        </w:rPr>
      </w:pPr>
      <w:r>
        <w:rPr>
          <w:rFonts w:hint="eastAsia" w:ascii="宋体" w:hAnsi="宋体" w:cs="宋体"/>
          <w:sz w:val="24"/>
        </w:rPr>
        <w:t>我单位参与你单位组织的</w:t>
      </w:r>
      <w:r>
        <w:rPr>
          <w:rFonts w:hint="eastAsia" w:ascii="宋体" w:hAnsi="宋体" w:cs="宋体"/>
          <w:sz w:val="24"/>
          <w:u w:val="single"/>
        </w:rPr>
        <w:t xml:space="preserve">                           </w:t>
      </w:r>
      <w:r>
        <w:rPr>
          <w:rFonts w:hint="eastAsia" w:ascii="宋体" w:hAnsi="宋体" w:cs="宋体"/>
          <w:sz w:val="24"/>
        </w:rPr>
        <w:t>项目采购活动，现承诺具有履行合同所必需的专业技术能力，如有虚假承诺，愿承担一切法律责任。</w:t>
      </w:r>
    </w:p>
    <w:p w14:paraId="4B9DD8D7">
      <w:pPr>
        <w:spacing w:line="480" w:lineRule="auto"/>
        <w:ind w:firstLine="480" w:firstLineChars="200"/>
        <w:rPr>
          <w:rFonts w:ascii="宋体" w:hAnsi="宋体" w:cs="宋体"/>
          <w:sz w:val="24"/>
        </w:rPr>
      </w:pPr>
      <w:r>
        <w:rPr>
          <w:rFonts w:hint="eastAsia" w:ascii="宋体" w:hAnsi="宋体" w:cs="宋体"/>
          <w:sz w:val="24"/>
        </w:rPr>
        <w:t>特此承诺。</w:t>
      </w:r>
    </w:p>
    <w:p w14:paraId="198FF2BE">
      <w:pPr>
        <w:spacing w:line="480" w:lineRule="auto"/>
        <w:ind w:firstLine="480" w:firstLineChars="200"/>
        <w:rPr>
          <w:rFonts w:ascii="宋体" w:hAnsi="宋体" w:cs="宋体"/>
          <w:sz w:val="24"/>
        </w:rPr>
      </w:pPr>
    </w:p>
    <w:p w14:paraId="6C3ABFE9">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14:paraId="7975DF10">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14:paraId="3D170619">
      <w:pPr>
        <w:spacing w:line="360" w:lineRule="exact"/>
        <w:rPr>
          <w:rFonts w:ascii="宋体" w:hAnsi="宋体" w:cs="宋体"/>
          <w:b/>
          <w:sz w:val="24"/>
        </w:rPr>
      </w:pPr>
      <w:r>
        <w:rPr>
          <w:rFonts w:hint="eastAsia" w:ascii="宋体" w:hAnsi="宋体" w:cs="宋体"/>
          <w:sz w:val="24"/>
        </w:rPr>
        <w:t xml:space="preserve">                                     日期：202</w:t>
      </w:r>
      <w:r>
        <w:rPr>
          <w:rFonts w:hint="eastAsia" w:ascii="宋体" w:hAnsi="宋体" w:cs="宋体"/>
          <w:sz w:val="24"/>
          <w:lang w:val="en-US" w:eastAsia="zh-CN"/>
        </w:rPr>
        <w:t>6</w:t>
      </w:r>
      <w:r>
        <w:rPr>
          <w:rFonts w:hint="eastAsia" w:ascii="宋体" w:hAnsi="宋体" w:cs="宋体"/>
          <w:sz w:val="24"/>
        </w:rPr>
        <w:t>年   月   日</w:t>
      </w:r>
    </w:p>
    <w:p w14:paraId="0313D766">
      <w:pPr>
        <w:rPr>
          <w:rFonts w:ascii="宋体" w:hAnsi="宋体" w:cs="宋体"/>
          <w:sz w:val="24"/>
        </w:rPr>
      </w:pPr>
    </w:p>
    <w:p w14:paraId="6EF9CAFC">
      <w:pPr>
        <w:pStyle w:val="13"/>
        <w:rPr>
          <w:rFonts w:ascii="宋体" w:hAnsi="宋体"/>
          <w:kern w:val="0"/>
          <w:sz w:val="36"/>
          <w:szCs w:val="36"/>
        </w:rPr>
      </w:pPr>
    </w:p>
    <w:p w14:paraId="5AB426D0"/>
    <w:p w14:paraId="1C0DF42B">
      <w:pPr>
        <w:pStyle w:val="2"/>
      </w:pPr>
    </w:p>
    <w:p w14:paraId="2C9207F2">
      <w:pPr>
        <w:pStyle w:val="3"/>
      </w:pPr>
    </w:p>
    <w:p w14:paraId="3E378120"/>
    <w:p w14:paraId="359D1040">
      <w:pPr>
        <w:pStyle w:val="2"/>
      </w:pPr>
    </w:p>
    <w:p w14:paraId="1DBF8D23">
      <w:pPr>
        <w:pStyle w:val="3"/>
      </w:pPr>
    </w:p>
    <w:p w14:paraId="7BDBA119"/>
    <w:p w14:paraId="72B54AB4">
      <w:pPr>
        <w:pStyle w:val="2"/>
      </w:pPr>
    </w:p>
    <w:p w14:paraId="5A4D7F94">
      <w:pPr>
        <w:pStyle w:val="3"/>
      </w:pPr>
    </w:p>
    <w:p w14:paraId="598894F6">
      <w:pPr>
        <w:pStyle w:val="2"/>
      </w:pPr>
    </w:p>
    <w:p w14:paraId="0B78ACB9">
      <w:pPr>
        <w:pStyle w:val="3"/>
      </w:pPr>
    </w:p>
    <w:p w14:paraId="679F6B65"/>
    <w:p w14:paraId="2CA95E2F">
      <w:pPr>
        <w:pStyle w:val="2"/>
      </w:pPr>
    </w:p>
    <w:p w14:paraId="393361E2">
      <w:pPr>
        <w:pStyle w:val="3"/>
      </w:pPr>
    </w:p>
    <w:p w14:paraId="6D1F0946"/>
    <w:p w14:paraId="647E6F18">
      <w:pPr>
        <w:pStyle w:val="2"/>
      </w:pPr>
    </w:p>
    <w:p w14:paraId="2AC74C47">
      <w:pPr>
        <w:pStyle w:val="3"/>
      </w:pPr>
    </w:p>
    <w:p w14:paraId="3991B33E"/>
    <w:p w14:paraId="3DE206D0">
      <w:pPr>
        <w:pStyle w:val="3"/>
      </w:pPr>
    </w:p>
    <w:p w14:paraId="0B5E1CAF">
      <w:pPr>
        <w:pStyle w:val="13"/>
        <w:rPr>
          <w:rFonts w:ascii="宋体" w:hAnsi="宋体"/>
          <w:sz w:val="36"/>
          <w:szCs w:val="36"/>
        </w:rPr>
      </w:pPr>
      <w:r>
        <w:rPr>
          <w:rFonts w:hint="eastAsia" w:ascii="宋体" w:hAnsi="宋体"/>
          <w:kern w:val="0"/>
          <w:sz w:val="36"/>
          <w:szCs w:val="36"/>
        </w:rPr>
        <w:t>（七）投标函</w:t>
      </w:r>
    </w:p>
    <w:p w14:paraId="5E25876C">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14:paraId="1B9E1AE8">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元人民币。并正式授权的下述签字人             （职务和职称）代表投标人          （投标人名称），提交招标文件要求的全套投标文件，包括：</w:t>
      </w:r>
    </w:p>
    <w:p w14:paraId="4296D0B5">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759465CE">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7557D20C">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4AFA67B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54062103">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33ED97BB">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428119CC">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4A897EBB">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3339B6B5">
      <w:pPr>
        <w:adjustRightInd w:val="0"/>
        <w:snapToGrid w:val="0"/>
        <w:spacing w:line="440" w:lineRule="exact"/>
        <w:contextualSpacing/>
        <w:rPr>
          <w:rFonts w:ascii="宋体" w:hAnsi="宋体"/>
          <w:sz w:val="24"/>
        </w:rPr>
      </w:pPr>
    </w:p>
    <w:p w14:paraId="718CF950">
      <w:pPr>
        <w:spacing w:line="360" w:lineRule="auto"/>
        <w:rPr>
          <w:rFonts w:ascii="宋体" w:hAnsi="宋体"/>
          <w:sz w:val="22"/>
        </w:rPr>
      </w:pPr>
    </w:p>
    <w:p w14:paraId="6578BC71">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14:paraId="0805994C">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14:paraId="0274F490">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5BAB2CD3">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14:paraId="4F80807B">
      <w:pPr>
        <w:adjustRightInd w:val="0"/>
        <w:snapToGrid w:val="0"/>
        <w:spacing w:line="500" w:lineRule="exact"/>
        <w:contextualSpacing/>
        <w:rPr>
          <w:rFonts w:ascii="宋体" w:hAnsi="宋体"/>
          <w:sz w:val="22"/>
        </w:rPr>
      </w:pPr>
    </w:p>
    <w:p w14:paraId="6B77B1FE">
      <w:pPr>
        <w:spacing w:line="340" w:lineRule="exact"/>
        <w:jc w:val="left"/>
        <w:rPr>
          <w:rFonts w:ascii="宋体" w:hAnsi="宋体"/>
          <w:b/>
          <w:sz w:val="32"/>
        </w:rPr>
      </w:pPr>
    </w:p>
    <w:p w14:paraId="292489A8">
      <w:pPr>
        <w:adjustRightInd w:val="0"/>
        <w:snapToGrid w:val="0"/>
        <w:spacing w:line="440" w:lineRule="exact"/>
        <w:contextualSpacing/>
        <w:rPr>
          <w:rFonts w:ascii="宋体" w:hAnsi="宋体"/>
        </w:rPr>
      </w:pPr>
    </w:p>
    <w:p w14:paraId="03FDE064">
      <w:pPr>
        <w:pStyle w:val="4"/>
        <w:rPr>
          <w:rFonts w:ascii="宋体" w:hAnsi="宋体"/>
        </w:rPr>
      </w:pPr>
    </w:p>
    <w:p w14:paraId="6D5B79EB">
      <w:pPr>
        <w:rPr>
          <w:rFonts w:ascii="宋体" w:hAnsi="宋体"/>
        </w:rPr>
      </w:pPr>
    </w:p>
    <w:p w14:paraId="12703960">
      <w:pPr>
        <w:pStyle w:val="4"/>
      </w:pPr>
    </w:p>
    <w:p w14:paraId="7A70B483"/>
    <w:p w14:paraId="3417454B">
      <w:pPr>
        <w:pStyle w:val="2"/>
      </w:pPr>
    </w:p>
    <w:p w14:paraId="03BB977A">
      <w:pPr>
        <w:pStyle w:val="3"/>
      </w:pPr>
    </w:p>
    <w:p w14:paraId="19905ECB"/>
    <w:p w14:paraId="559C23EE">
      <w:pPr>
        <w:spacing w:line="340" w:lineRule="exact"/>
        <w:jc w:val="left"/>
        <w:rPr>
          <w:rFonts w:ascii="宋体" w:hAnsi="宋体"/>
          <w:b/>
          <w:sz w:val="36"/>
          <w:szCs w:val="36"/>
        </w:rPr>
      </w:pPr>
    </w:p>
    <w:p w14:paraId="4F800C84">
      <w:pPr>
        <w:spacing w:line="340" w:lineRule="exact"/>
        <w:jc w:val="center"/>
        <w:rPr>
          <w:rFonts w:ascii="宋体" w:hAnsi="宋体" w:cs="宋体"/>
          <w:b/>
          <w:sz w:val="36"/>
          <w:szCs w:val="36"/>
        </w:rPr>
      </w:pPr>
      <w:r>
        <w:rPr>
          <w:rFonts w:hint="eastAsia" w:ascii="宋体" w:hAnsi="宋体" w:cs="宋体"/>
          <w:b/>
          <w:sz w:val="36"/>
          <w:szCs w:val="36"/>
        </w:rPr>
        <w:t>（八）投标报价表</w:t>
      </w:r>
    </w:p>
    <w:p w14:paraId="490A7160">
      <w:pPr>
        <w:spacing w:line="340" w:lineRule="exact"/>
        <w:jc w:val="center"/>
        <w:rPr>
          <w:rFonts w:ascii="宋体" w:hAnsi="宋体" w:cs="宋体"/>
          <w:b/>
          <w:sz w:val="32"/>
        </w:rPr>
      </w:pPr>
    </w:p>
    <w:p w14:paraId="386409A4">
      <w:pPr>
        <w:spacing w:line="360" w:lineRule="auto"/>
        <w:rPr>
          <w:rFonts w:ascii="宋体" w:hAnsi="宋体" w:cs="宋体"/>
          <w:bCs/>
          <w:sz w:val="24"/>
        </w:rPr>
      </w:pPr>
      <w:r>
        <w:rPr>
          <w:rFonts w:hint="eastAsia" w:ascii="宋体" w:hAnsi="宋体" w:cs="宋体"/>
          <w:bCs/>
          <w:snapToGrid w:val="0"/>
          <w:kern w:val="0"/>
          <w:sz w:val="24"/>
        </w:rPr>
        <w:t xml:space="preserve">供应商名称（盖章）           </w:t>
      </w:r>
    </w:p>
    <w:tbl>
      <w:tblPr>
        <w:tblStyle w:val="17"/>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40E8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21CD654E">
            <w:pPr>
              <w:pStyle w:val="2"/>
              <w:adjustRightInd w:val="0"/>
              <w:snapToGrid w:val="0"/>
              <w:spacing w:line="300" w:lineRule="auto"/>
              <w:jc w:val="center"/>
              <w:rPr>
                <w:rFonts w:ascii="宋体" w:hAnsi="宋体" w:eastAsia="宋体" w:cs="宋体"/>
                <w:b/>
                <w:kern w:val="2"/>
                <w:sz w:val="24"/>
                <w:szCs w:val="24"/>
              </w:rPr>
            </w:pPr>
            <w:r>
              <w:rPr>
                <w:rFonts w:hint="eastAsia" w:ascii="宋体" w:hAnsi="宋体" w:eastAsia="宋体" w:cs="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101B4AB0">
            <w:pPr>
              <w:adjustRightInd w:val="0"/>
              <w:snapToGrid w:val="0"/>
              <w:spacing w:after="200" w:line="220" w:lineRule="atLeast"/>
              <w:jc w:val="center"/>
              <w:rPr>
                <w:rFonts w:ascii="宋体" w:hAnsi="宋体" w:cs="宋体"/>
                <w:b/>
                <w:sz w:val="24"/>
              </w:rPr>
            </w:pPr>
            <w:r>
              <w:rPr>
                <w:rFonts w:hint="eastAsia" w:ascii="宋体" w:hAnsi="宋体" w:cs="宋体"/>
                <w:b/>
                <w:sz w:val="24"/>
              </w:rPr>
              <w:t>响应总报价</w:t>
            </w:r>
          </w:p>
        </w:tc>
      </w:tr>
      <w:tr w14:paraId="2277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73B79592">
            <w:pPr>
              <w:pStyle w:val="2"/>
              <w:adjustRightInd w:val="0"/>
              <w:snapToGrid w:val="0"/>
              <w:spacing w:line="440" w:lineRule="exact"/>
              <w:contextualSpacing/>
              <w:jc w:val="center"/>
              <w:rPr>
                <w:rFonts w:hint="default" w:ascii="宋体" w:hAnsi="宋体" w:eastAsia="宋体" w:cs="宋体"/>
                <w:kern w:val="2"/>
                <w:sz w:val="24"/>
                <w:szCs w:val="24"/>
                <w:lang w:val="en-US" w:eastAsia="zh-CN"/>
              </w:rPr>
            </w:pPr>
            <w:r>
              <w:rPr>
                <w:rFonts w:hint="eastAsia" w:ascii="宋体" w:hAnsi="宋体" w:cs="宋体"/>
                <w:snapToGrid w:val="0"/>
                <w:kern w:val="0"/>
                <w:sz w:val="24"/>
              </w:rPr>
              <w:t>202</w:t>
            </w:r>
            <w:r>
              <w:rPr>
                <w:rFonts w:hint="eastAsia" w:ascii="宋体" w:hAnsi="宋体" w:cs="宋体"/>
                <w:snapToGrid w:val="0"/>
                <w:kern w:val="0"/>
                <w:sz w:val="24"/>
                <w:lang w:val="en-US" w:eastAsia="zh-CN"/>
              </w:rPr>
              <w:t>6-2028</w:t>
            </w:r>
            <w:r>
              <w:rPr>
                <w:rFonts w:hint="eastAsia" w:ascii="宋体" w:hAnsi="宋体" w:eastAsia="宋体" w:cs="宋体"/>
                <w:kern w:val="2"/>
                <w:sz w:val="24"/>
                <w:szCs w:val="24"/>
              </w:rPr>
              <w:t>年度退休返聘人员雇主责任险购买项目</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按90人32个月保费计算）</w:t>
            </w:r>
          </w:p>
        </w:tc>
        <w:tc>
          <w:tcPr>
            <w:tcW w:w="5412" w:type="dxa"/>
            <w:tcBorders>
              <w:top w:val="single" w:color="auto" w:sz="4" w:space="0"/>
              <w:left w:val="single" w:color="auto" w:sz="4" w:space="0"/>
              <w:bottom w:val="single" w:color="auto" w:sz="4" w:space="0"/>
              <w:right w:val="single" w:color="auto" w:sz="4" w:space="0"/>
            </w:tcBorders>
            <w:vAlign w:val="center"/>
          </w:tcPr>
          <w:p w14:paraId="2F29EEE0">
            <w:pPr>
              <w:pStyle w:val="35"/>
              <w:spacing w:before="0" w:after="0" w:line="500" w:lineRule="exact"/>
              <w:ind w:firstLine="0"/>
              <w:rPr>
                <w:rFonts w:ascii="宋体" w:hAnsi="宋体" w:cs="宋体"/>
              </w:rPr>
            </w:pPr>
            <w:r>
              <w:rPr>
                <w:rFonts w:hint="eastAsia" w:ascii="宋体" w:hAnsi="宋体" w:cs="宋体"/>
              </w:rPr>
              <w:t>大写：</w:t>
            </w:r>
          </w:p>
          <w:p w14:paraId="4603F03A">
            <w:pPr>
              <w:pStyle w:val="35"/>
              <w:spacing w:before="0" w:after="0" w:line="500" w:lineRule="exact"/>
              <w:ind w:firstLine="0"/>
              <w:rPr>
                <w:rFonts w:ascii="宋体" w:hAnsi="宋体" w:cs="宋体"/>
                <w:kern w:val="2"/>
              </w:rPr>
            </w:pPr>
            <w:r>
              <w:rPr>
                <w:rFonts w:hint="eastAsia" w:ascii="宋体" w:hAnsi="宋体" w:cs="宋体"/>
              </w:rPr>
              <w:t>小写：                          （人民币）</w:t>
            </w:r>
          </w:p>
        </w:tc>
      </w:tr>
      <w:tr w14:paraId="1B7D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74D1097E">
            <w:pPr>
              <w:pStyle w:val="2"/>
              <w:adjustRightInd w:val="0"/>
              <w:snapToGrid w:val="0"/>
              <w:spacing w:line="440" w:lineRule="exact"/>
              <w:contextualSpacing/>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单价，每人每年保费</w:t>
            </w:r>
          </w:p>
        </w:tc>
        <w:tc>
          <w:tcPr>
            <w:tcW w:w="5412" w:type="dxa"/>
            <w:tcBorders>
              <w:top w:val="single" w:color="auto" w:sz="4" w:space="0"/>
              <w:left w:val="single" w:color="auto" w:sz="4" w:space="0"/>
              <w:bottom w:val="single" w:color="auto" w:sz="4" w:space="0"/>
              <w:right w:val="single" w:color="auto" w:sz="4" w:space="0"/>
            </w:tcBorders>
            <w:vAlign w:val="center"/>
          </w:tcPr>
          <w:p w14:paraId="37A6A45C">
            <w:pPr>
              <w:pStyle w:val="35"/>
              <w:spacing w:before="0" w:after="0" w:line="500" w:lineRule="exact"/>
              <w:ind w:firstLine="0"/>
              <w:rPr>
                <w:rFonts w:hint="eastAsia" w:ascii="宋体" w:hAnsi="宋体" w:cs="宋体"/>
              </w:rPr>
            </w:pPr>
          </w:p>
        </w:tc>
      </w:tr>
      <w:tr w14:paraId="3742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65D3D9B2">
            <w:pPr>
              <w:pStyle w:val="2"/>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1C4CD8D8">
            <w:pPr>
              <w:pStyle w:val="2"/>
              <w:adjustRightInd w:val="0"/>
              <w:snapToGrid w:val="0"/>
              <w:spacing w:line="440" w:lineRule="exact"/>
              <w:contextualSpacing/>
              <w:rPr>
                <w:rFonts w:ascii="宋体" w:hAnsi="宋体" w:eastAsia="宋体" w:cs="宋体"/>
                <w:kern w:val="2"/>
                <w:sz w:val="24"/>
                <w:szCs w:val="24"/>
              </w:rPr>
            </w:pPr>
          </w:p>
        </w:tc>
      </w:tr>
    </w:tbl>
    <w:p w14:paraId="479EBE20">
      <w:pPr>
        <w:adjustRightInd w:val="0"/>
        <w:snapToGrid w:val="0"/>
        <w:spacing w:line="500" w:lineRule="exact"/>
        <w:contextualSpacing/>
        <w:rPr>
          <w:rFonts w:ascii="宋体" w:hAnsi="宋体" w:cs="宋体"/>
          <w:bCs/>
          <w:snapToGrid w:val="0"/>
          <w:kern w:val="0"/>
          <w:sz w:val="24"/>
        </w:rPr>
      </w:pPr>
    </w:p>
    <w:p w14:paraId="7E023F47">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49E1B906">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000CFD2D">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79CB81FD">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14:paraId="4FF08CE8">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0B7A948B">
      <w:pPr>
        <w:pStyle w:val="2"/>
      </w:pPr>
    </w:p>
    <w:p w14:paraId="2507B36F">
      <w:pPr>
        <w:pStyle w:val="3"/>
      </w:pPr>
    </w:p>
    <w:p w14:paraId="51236AF7"/>
    <w:p w14:paraId="1E6D8F27">
      <w:pPr>
        <w:rPr>
          <w:rFonts w:ascii="宋体" w:hAnsi="宋体" w:cs="宋体"/>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051B9">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F3F8C0E">
                          <w:pPr>
                            <w:pStyle w:val="1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7F3F8C0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3654B"/>
    <w:rsid w:val="000417BB"/>
    <w:rsid w:val="000472CA"/>
    <w:rsid w:val="000625C3"/>
    <w:rsid w:val="000670A7"/>
    <w:rsid w:val="0008359D"/>
    <w:rsid w:val="000846D7"/>
    <w:rsid w:val="0009121C"/>
    <w:rsid w:val="000940D1"/>
    <w:rsid w:val="0009501F"/>
    <w:rsid w:val="000A4DE8"/>
    <w:rsid w:val="000A7191"/>
    <w:rsid w:val="000B1E3C"/>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65B8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46C4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66D55"/>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19AA"/>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45C2"/>
    <w:rsid w:val="00FE5AC7"/>
    <w:rsid w:val="00FF0F1A"/>
    <w:rsid w:val="00FF6AD6"/>
    <w:rsid w:val="010C2544"/>
    <w:rsid w:val="01613449"/>
    <w:rsid w:val="02872ED6"/>
    <w:rsid w:val="03022BC6"/>
    <w:rsid w:val="034D4BC8"/>
    <w:rsid w:val="0361265C"/>
    <w:rsid w:val="03802AE2"/>
    <w:rsid w:val="03B44E81"/>
    <w:rsid w:val="043D4E77"/>
    <w:rsid w:val="04CC1D57"/>
    <w:rsid w:val="04E61983"/>
    <w:rsid w:val="04F93EF7"/>
    <w:rsid w:val="053D70F4"/>
    <w:rsid w:val="053E3F8C"/>
    <w:rsid w:val="05AF76AE"/>
    <w:rsid w:val="0623162F"/>
    <w:rsid w:val="06835001"/>
    <w:rsid w:val="06C47634"/>
    <w:rsid w:val="06F04422"/>
    <w:rsid w:val="0768220B"/>
    <w:rsid w:val="07A30884"/>
    <w:rsid w:val="07CD3AA2"/>
    <w:rsid w:val="081D2FF5"/>
    <w:rsid w:val="08315400"/>
    <w:rsid w:val="083E37C8"/>
    <w:rsid w:val="0907213E"/>
    <w:rsid w:val="0AD64E6D"/>
    <w:rsid w:val="0B095AB3"/>
    <w:rsid w:val="0B297F03"/>
    <w:rsid w:val="0B536D2E"/>
    <w:rsid w:val="0BE47D69"/>
    <w:rsid w:val="0C006EB6"/>
    <w:rsid w:val="0C067990"/>
    <w:rsid w:val="0C4A2728"/>
    <w:rsid w:val="0CF140C8"/>
    <w:rsid w:val="0D077DD0"/>
    <w:rsid w:val="0D1D6B9E"/>
    <w:rsid w:val="0D2E16CF"/>
    <w:rsid w:val="0D4515B4"/>
    <w:rsid w:val="0D765A45"/>
    <w:rsid w:val="0E126F52"/>
    <w:rsid w:val="0E2A13BF"/>
    <w:rsid w:val="0E43308A"/>
    <w:rsid w:val="0EE42777"/>
    <w:rsid w:val="1102722C"/>
    <w:rsid w:val="110961DE"/>
    <w:rsid w:val="134A6C68"/>
    <w:rsid w:val="13DF5603"/>
    <w:rsid w:val="14524026"/>
    <w:rsid w:val="15D76399"/>
    <w:rsid w:val="16866609"/>
    <w:rsid w:val="172469D5"/>
    <w:rsid w:val="17407202"/>
    <w:rsid w:val="17C27715"/>
    <w:rsid w:val="186D5CBC"/>
    <w:rsid w:val="18942F6A"/>
    <w:rsid w:val="19826916"/>
    <w:rsid w:val="1A6F528E"/>
    <w:rsid w:val="1A935399"/>
    <w:rsid w:val="1A965BFC"/>
    <w:rsid w:val="1BA41680"/>
    <w:rsid w:val="1BED0AD9"/>
    <w:rsid w:val="1C33473D"/>
    <w:rsid w:val="1C512C50"/>
    <w:rsid w:val="1C94789B"/>
    <w:rsid w:val="1CBF7DCF"/>
    <w:rsid w:val="1D69418F"/>
    <w:rsid w:val="1D762024"/>
    <w:rsid w:val="1E525F06"/>
    <w:rsid w:val="1EAC0AAC"/>
    <w:rsid w:val="1EEA3AC9"/>
    <w:rsid w:val="1F5C21FD"/>
    <w:rsid w:val="1FB44D03"/>
    <w:rsid w:val="1FF236E2"/>
    <w:rsid w:val="20322137"/>
    <w:rsid w:val="205648A9"/>
    <w:rsid w:val="205F4DDA"/>
    <w:rsid w:val="2139587A"/>
    <w:rsid w:val="214E3DC8"/>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643ED1"/>
    <w:rsid w:val="28795CAE"/>
    <w:rsid w:val="28CF6D5C"/>
    <w:rsid w:val="28D728FE"/>
    <w:rsid w:val="290E1224"/>
    <w:rsid w:val="291C4275"/>
    <w:rsid w:val="298C36DF"/>
    <w:rsid w:val="2A6C65F7"/>
    <w:rsid w:val="2AA6133D"/>
    <w:rsid w:val="2B49701C"/>
    <w:rsid w:val="2BCB5B07"/>
    <w:rsid w:val="2D6812F4"/>
    <w:rsid w:val="2DE5066F"/>
    <w:rsid w:val="2E026BA2"/>
    <w:rsid w:val="2E507B3E"/>
    <w:rsid w:val="2EE7735A"/>
    <w:rsid w:val="2F716810"/>
    <w:rsid w:val="2F866E22"/>
    <w:rsid w:val="2F877A0A"/>
    <w:rsid w:val="3062519A"/>
    <w:rsid w:val="30DF7E8F"/>
    <w:rsid w:val="318E7998"/>
    <w:rsid w:val="31FB3AF8"/>
    <w:rsid w:val="32542738"/>
    <w:rsid w:val="349B0B50"/>
    <w:rsid w:val="34D332FE"/>
    <w:rsid w:val="35A85D44"/>
    <w:rsid w:val="36E2757E"/>
    <w:rsid w:val="375A406B"/>
    <w:rsid w:val="37A07217"/>
    <w:rsid w:val="386907F2"/>
    <w:rsid w:val="38806B05"/>
    <w:rsid w:val="395873E0"/>
    <w:rsid w:val="398427FF"/>
    <w:rsid w:val="3B2E7C35"/>
    <w:rsid w:val="3B6B7997"/>
    <w:rsid w:val="3B9D352A"/>
    <w:rsid w:val="3C7E55A0"/>
    <w:rsid w:val="3C7E7E4D"/>
    <w:rsid w:val="3CB23005"/>
    <w:rsid w:val="3CCC099D"/>
    <w:rsid w:val="3D920AB3"/>
    <w:rsid w:val="3DFF671E"/>
    <w:rsid w:val="3E4F54B3"/>
    <w:rsid w:val="3EA006FD"/>
    <w:rsid w:val="3F12422F"/>
    <w:rsid w:val="3F8213B4"/>
    <w:rsid w:val="3FD44368"/>
    <w:rsid w:val="400242A3"/>
    <w:rsid w:val="406A6438"/>
    <w:rsid w:val="40905054"/>
    <w:rsid w:val="409B2C7E"/>
    <w:rsid w:val="40C726B4"/>
    <w:rsid w:val="4167503B"/>
    <w:rsid w:val="41754D1F"/>
    <w:rsid w:val="41C6641D"/>
    <w:rsid w:val="41C95125"/>
    <w:rsid w:val="41F621F7"/>
    <w:rsid w:val="423E7DE4"/>
    <w:rsid w:val="424B0DFC"/>
    <w:rsid w:val="43B458B4"/>
    <w:rsid w:val="43F56786"/>
    <w:rsid w:val="441967B2"/>
    <w:rsid w:val="44DC50C3"/>
    <w:rsid w:val="456C546E"/>
    <w:rsid w:val="45977351"/>
    <w:rsid w:val="45A57BAB"/>
    <w:rsid w:val="45F06817"/>
    <w:rsid w:val="45F42EB8"/>
    <w:rsid w:val="46056344"/>
    <w:rsid w:val="464F7B16"/>
    <w:rsid w:val="467B4C8A"/>
    <w:rsid w:val="467F03FC"/>
    <w:rsid w:val="47106212"/>
    <w:rsid w:val="47503B46"/>
    <w:rsid w:val="48AB372A"/>
    <w:rsid w:val="48B5696C"/>
    <w:rsid w:val="48B819A3"/>
    <w:rsid w:val="4938256C"/>
    <w:rsid w:val="49AC543C"/>
    <w:rsid w:val="4A0D3596"/>
    <w:rsid w:val="4AC7359A"/>
    <w:rsid w:val="4ACD2A51"/>
    <w:rsid w:val="4B4053E3"/>
    <w:rsid w:val="4B8B339F"/>
    <w:rsid w:val="4B8D08A2"/>
    <w:rsid w:val="4BD6274F"/>
    <w:rsid w:val="4C150FBA"/>
    <w:rsid w:val="4C2279B2"/>
    <w:rsid w:val="4C472E7D"/>
    <w:rsid w:val="4C5B7215"/>
    <w:rsid w:val="4CB85CB5"/>
    <w:rsid w:val="4DF252CB"/>
    <w:rsid w:val="4E295D4C"/>
    <w:rsid w:val="4F132029"/>
    <w:rsid w:val="4F717F10"/>
    <w:rsid w:val="50113D90"/>
    <w:rsid w:val="501519DD"/>
    <w:rsid w:val="507C6263"/>
    <w:rsid w:val="508A0E56"/>
    <w:rsid w:val="510F701A"/>
    <w:rsid w:val="512B446A"/>
    <w:rsid w:val="51673008"/>
    <w:rsid w:val="5199638E"/>
    <w:rsid w:val="51BD509B"/>
    <w:rsid w:val="521A547C"/>
    <w:rsid w:val="53420941"/>
    <w:rsid w:val="537760B9"/>
    <w:rsid w:val="53D10891"/>
    <w:rsid w:val="54AC3518"/>
    <w:rsid w:val="555A0957"/>
    <w:rsid w:val="55733821"/>
    <w:rsid w:val="560560AD"/>
    <w:rsid w:val="56363D8F"/>
    <w:rsid w:val="56410E61"/>
    <w:rsid w:val="5684380C"/>
    <w:rsid w:val="5731065A"/>
    <w:rsid w:val="57DA3AB3"/>
    <w:rsid w:val="58515970"/>
    <w:rsid w:val="58A415C5"/>
    <w:rsid w:val="591C0A3A"/>
    <w:rsid w:val="597B2CA5"/>
    <w:rsid w:val="5A3317D1"/>
    <w:rsid w:val="5B063544"/>
    <w:rsid w:val="5B3A3011"/>
    <w:rsid w:val="5BD053AF"/>
    <w:rsid w:val="5BE11FCF"/>
    <w:rsid w:val="5C0D47D8"/>
    <w:rsid w:val="5C3E22E0"/>
    <w:rsid w:val="5C510930"/>
    <w:rsid w:val="5C63055C"/>
    <w:rsid w:val="5C936A98"/>
    <w:rsid w:val="5C9D5DDF"/>
    <w:rsid w:val="5CA1516C"/>
    <w:rsid w:val="5CA23409"/>
    <w:rsid w:val="5CDB0A62"/>
    <w:rsid w:val="5D75263B"/>
    <w:rsid w:val="5D9E4640"/>
    <w:rsid w:val="5DBA4654"/>
    <w:rsid w:val="5DD72473"/>
    <w:rsid w:val="5E584ED9"/>
    <w:rsid w:val="5F797C86"/>
    <w:rsid w:val="60186A28"/>
    <w:rsid w:val="60446E43"/>
    <w:rsid w:val="608347CF"/>
    <w:rsid w:val="60DB4EA5"/>
    <w:rsid w:val="612E05C2"/>
    <w:rsid w:val="61497CEF"/>
    <w:rsid w:val="616C3D5B"/>
    <w:rsid w:val="61806483"/>
    <w:rsid w:val="618E3791"/>
    <w:rsid w:val="619072D4"/>
    <w:rsid w:val="61E633AB"/>
    <w:rsid w:val="61F801D2"/>
    <w:rsid w:val="620D46B6"/>
    <w:rsid w:val="626E3CB0"/>
    <w:rsid w:val="62E713AB"/>
    <w:rsid w:val="63473929"/>
    <w:rsid w:val="64B11C70"/>
    <w:rsid w:val="65F2258C"/>
    <w:rsid w:val="660758C0"/>
    <w:rsid w:val="6646010A"/>
    <w:rsid w:val="66A07C1E"/>
    <w:rsid w:val="66AF19DA"/>
    <w:rsid w:val="6710513C"/>
    <w:rsid w:val="675A5AE8"/>
    <w:rsid w:val="677A6507"/>
    <w:rsid w:val="69684B84"/>
    <w:rsid w:val="6A0B3BD1"/>
    <w:rsid w:val="6A7A5AEA"/>
    <w:rsid w:val="6BB34520"/>
    <w:rsid w:val="6C932286"/>
    <w:rsid w:val="6CAB51F7"/>
    <w:rsid w:val="6CE148BD"/>
    <w:rsid w:val="6CE625EE"/>
    <w:rsid w:val="6D633984"/>
    <w:rsid w:val="6DF60098"/>
    <w:rsid w:val="6E1F0C2D"/>
    <w:rsid w:val="6F6D70DC"/>
    <w:rsid w:val="6FA128E1"/>
    <w:rsid w:val="708C2B36"/>
    <w:rsid w:val="70952B65"/>
    <w:rsid w:val="70C57A02"/>
    <w:rsid w:val="70D0347E"/>
    <w:rsid w:val="70DB38A7"/>
    <w:rsid w:val="70FE780D"/>
    <w:rsid w:val="71D1780D"/>
    <w:rsid w:val="71DC1AE4"/>
    <w:rsid w:val="72217603"/>
    <w:rsid w:val="72487296"/>
    <w:rsid w:val="7282207E"/>
    <w:rsid w:val="74226CB9"/>
    <w:rsid w:val="75006B73"/>
    <w:rsid w:val="751E2B9B"/>
    <w:rsid w:val="764E69E8"/>
    <w:rsid w:val="7787662E"/>
    <w:rsid w:val="77F20BEE"/>
    <w:rsid w:val="77F57C6E"/>
    <w:rsid w:val="78AE4389"/>
    <w:rsid w:val="790A7E6D"/>
    <w:rsid w:val="791B5949"/>
    <w:rsid w:val="797A7FFA"/>
    <w:rsid w:val="79AC4BB9"/>
    <w:rsid w:val="79CC0928"/>
    <w:rsid w:val="7A2465E9"/>
    <w:rsid w:val="7ABB1C53"/>
    <w:rsid w:val="7B5B603A"/>
    <w:rsid w:val="7BBC374D"/>
    <w:rsid w:val="7BF34C08"/>
    <w:rsid w:val="7C544A6F"/>
    <w:rsid w:val="7C6460D0"/>
    <w:rsid w:val="7E4401E2"/>
    <w:rsid w:val="7E9E2E0E"/>
    <w:rsid w:val="7ECF0FC0"/>
    <w:rsid w:val="7F1E5CFC"/>
    <w:rsid w:val="7F5434CC"/>
    <w:rsid w:val="7F692D6D"/>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3"/>
    <w:basedOn w:val="1"/>
    <w:next w:val="1"/>
    <w:link w:val="38"/>
    <w:autoRedefine/>
    <w:qFormat/>
    <w:uiPriority w:val="0"/>
    <w:pPr>
      <w:spacing w:after="12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2"/>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7"/>
    <w:autoRedefine/>
    <w:qFormat/>
    <w:uiPriority w:val="99"/>
    <w:rPr>
      <w:rFonts w:ascii="宋体" w:hAnsi="Courier New"/>
      <w:szCs w:val="20"/>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autoRedefine/>
    <w:qFormat/>
    <w:uiPriority w:val="0"/>
    <w:pPr>
      <w:tabs>
        <w:tab w:val="left" w:pos="0"/>
        <w:tab w:val="left" w:pos="993"/>
        <w:tab w:val="left" w:pos="1134"/>
      </w:tabs>
      <w:spacing w:line="240" w:lineRule="exact"/>
    </w:pPr>
    <w:rPr>
      <w:rFonts w:ascii="楷体_GB2312" w:eastAsia="楷体_GB2312"/>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2"/>
    <w:autoRedefine/>
    <w:semiHidden/>
    <w:qFormat/>
    <w:uiPriority w:val="99"/>
    <w:rPr>
      <w:rFonts w:eastAsia="宋体"/>
      <w:kern w:val="2"/>
      <w:sz w:val="18"/>
      <w:szCs w:val="18"/>
    </w:rPr>
  </w:style>
  <w:style w:type="character" w:customStyle="1" w:styleId="25">
    <w:name w:val="页脚 Char"/>
    <w:basedOn w:val="19"/>
    <w:link w:val="11"/>
    <w:autoRedefine/>
    <w:semiHidden/>
    <w:qFormat/>
    <w:uiPriority w:val="99"/>
    <w:rPr>
      <w:rFonts w:eastAsia="宋体"/>
      <w:kern w:val="2"/>
      <w:sz w:val="18"/>
      <w:szCs w:val="18"/>
    </w:rPr>
  </w:style>
  <w:style w:type="character" w:customStyle="1" w:styleId="26">
    <w:name w:val="批注框文本 Char"/>
    <w:basedOn w:val="19"/>
    <w:link w:val="10"/>
    <w:autoRedefine/>
    <w:semiHidden/>
    <w:qFormat/>
    <w:uiPriority w:val="99"/>
    <w:rPr>
      <w:rFonts w:eastAsia="宋体"/>
      <w:kern w:val="2"/>
      <w:sz w:val="18"/>
      <w:szCs w:val="18"/>
    </w:rPr>
  </w:style>
  <w:style w:type="character" w:customStyle="1" w:styleId="27">
    <w:name w:val="纯文本 Char"/>
    <w:basedOn w:val="19"/>
    <w:link w:val="9"/>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3"/>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5"/>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paragraph" w:customStyle="1" w:styleId="3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autoRedefine/>
    <w:qFormat/>
    <w:uiPriority w:val="0"/>
    <w:rPr>
      <w:sz w:val="24"/>
    </w:rPr>
  </w:style>
  <w:style w:type="paragraph" w:customStyle="1" w:styleId="37">
    <w:name w:val="Blockquote"/>
    <w:basedOn w:val="1"/>
    <w:link w:val="36"/>
    <w:autoRedefine/>
    <w:qFormat/>
    <w:uiPriority w:val="0"/>
    <w:pPr>
      <w:autoSpaceDE w:val="0"/>
      <w:autoSpaceDN w:val="0"/>
      <w:adjustRightInd w:val="0"/>
      <w:spacing w:before="100" w:after="100"/>
      <w:ind w:left="360" w:right="360"/>
      <w:jc w:val="left"/>
    </w:pPr>
    <w:rPr>
      <w:kern w:val="0"/>
      <w:sz w:val="24"/>
      <w:szCs w:val="20"/>
    </w:rPr>
  </w:style>
  <w:style w:type="character" w:customStyle="1" w:styleId="38">
    <w:name w:val="正文文本 3 Char"/>
    <w:basedOn w:val="19"/>
    <w:link w:val="3"/>
    <w:autoRedefine/>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7F0D9-8AB3-4A2C-8610-07D3A21F73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3669</Words>
  <Characters>4108</Characters>
  <Lines>75</Lines>
  <Paragraphs>21</Paragraphs>
  <TotalTime>1061</TotalTime>
  <ScaleCrop>false</ScaleCrop>
  <LinksUpToDate>false</LinksUpToDate>
  <CharactersWithSpaces>4778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张长君</cp:lastModifiedBy>
  <cp:lastPrinted>2004-12-31T16:23:00Z</cp:lastPrinted>
  <dcterms:modified xsi:type="dcterms:W3CDTF">2026-03-20T00:14:08Z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FFF086D7FE254AC6BA02A9D26CF13740_13</vt:lpwstr>
  </property>
  <property fmtid="{D5CDD505-2E9C-101B-9397-08002B2CF9AE}" pid="4" name="KSOTemplateDocerSaveRecord">
    <vt:lpwstr>eyJoZGlkIjoiN2Y4ZDNhMDVmNDIzOTA1MDMwMTAyNmQxZjFhNzlmNGYiLCJ1c2VySWQiOiIxMjEwNDIxMzA4In0=</vt:lpwstr>
  </property>
</Properties>
</file>