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280" w:firstLineChars="100"/>
        <w:jc w:val="center"/>
        <w:rPr>
          <w:rFonts w:hint="eastAsia" w:ascii="Times New Roman" w:hAnsi="Times New Roman" w:eastAsia="微软雅黑" w:cs="Times New Roman"/>
          <w:b/>
          <w:color w:val="000000"/>
          <w:sz w:val="28"/>
          <w:szCs w:val="28"/>
          <w:lang w:val="en-US" w:eastAsia="zh-CN"/>
        </w:rPr>
      </w:pPr>
      <w:r>
        <w:rPr>
          <w:rFonts w:hint="eastAsia" w:ascii="Times New Roman" w:hAnsi="Times New Roman" w:eastAsia="微软雅黑" w:cs="Times New Roman"/>
          <w:b/>
          <w:color w:val="000000"/>
          <w:sz w:val="28"/>
          <w:szCs w:val="28"/>
          <w:lang w:val="en-US" w:eastAsia="zh-CN"/>
        </w:rPr>
        <w:t>本参数仅供参考，具体以谈判现场为准。</w:t>
      </w:r>
    </w:p>
    <w:p>
      <w:pPr>
        <w:spacing w:line="360" w:lineRule="exact"/>
        <w:ind w:firstLine="280" w:firstLineChars="100"/>
        <w:jc w:val="both"/>
        <w:rPr>
          <w:rFonts w:hint="default" w:ascii="Times New Roman" w:hAnsi="Times New Roman" w:eastAsia="微软雅黑" w:cs="Times New Roman"/>
          <w:b/>
          <w:color w:val="000000"/>
          <w:sz w:val="28"/>
          <w:szCs w:val="28"/>
          <w:lang w:val="en-US" w:eastAsia="zh-CN"/>
        </w:rPr>
      </w:pPr>
    </w:p>
    <w:p>
      <w:pPr>
        <w:spacing w:line="360" w:lineRule="exact"/>
        <w:ind w:firstLine="280" w:firstLineChars="100"/>
        <w:jc w:val="center"/>
        <w:rPr>
          <w:rFonts w:ascii="Times New Roman" w:hAnsi="Times New Roman" w:eastAsia="微软雅黑" w:cs="Times New Roman"/>
          <w:b/>
          <w:color w:val="000000"/>
          <w:sz w:val="28"/>
          <w:szCs w:val="28"/>
        </w:rPr>
      </w:pPr>
      <w:r>
        <w:rPr>
          <w:rFonts w:ascii="Times New Roman" w:hAnsi="Times New Roman" w:eastAsia="微软雅黑" w:cs="Times New Roman"/>
          <w:b/>
          <w:color w:val="000000"/>
          <w:sz w:val="28"/>
          <w:szCs w:val="28"/>
        </w:rPr>
        <w:t>体外物理振动排石机参数</w:t>
      </w:r>
    </w:p>
    <w:p>
      <w:pPr>
        <w:spacing w:line="360" w:lineRule="exact"/>
        <w:ind w:firstLine="280" w:firstLineChars="100"/>
        <w:jc w:val="center"/>
        <w:rPr>
          <w:rFonts w:ascii="Times New Roman" w:hAnsi="Times New Roman" w:eastAsia="微软雅黑" w:cs="Times New Roman"/>
          <w:b/>
          <w:color w:val="000000"/>
          <w:sz w:val="28"/>
          <w:szCs w:val="28"/>
        </w:rPr>
      </w:pP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1、设备名称：体外物理振动排石机</w:t>
      </w:r>
    </w:p>
    <w:p>
      <w:pPr>
        <w:spacing w:line="360" w:lineRule="exact"/>
        <w:rPr>
          <w:rFonts w:hint="eastAsia" w:ascii="Times New Roman" w:hAnsi="Times New Roman" w:eastAsia="微软雅黑" w:cs="Times New Roman"/>
          <w:color w:val="000000"/>
          <w:szCs w:val="21"/>
        </w:rPr>
      </w:pPr>
      <w:bookmarkStart w:id="0" w:name="_GoBack"/>
      <w:bookmarkEnd w:id="0"/>
      <w:r>
        <w:rPr>
          <w:rFonts w:hint="eastAsia" w:ascii="Times New Roman" w:hAnsi="Times New Roman" w:eastAsia="微软雅黑" w:cs="Times New Roman"/>
          <w:color w:val="000000"/>
          <w:szCs w:val="21"/>
        </w:rPr>
        <w:t>2、适用范围：适用于上尿路原发性结石及微创手术碎石后的残留结石的辅助排石治疗。</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3、排石操作方式：协作机器人辅助排石；</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4、主振子技术要求：</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4.1、振动方式：垂直振动</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4.2、主振子连接于机械臂关节末端；</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4.3、主振子头球面直径：不小于 48mm，尺寸精度满足装配及使用要求；</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4.4、主振子振动速度：0-3600r/min，连续可调，转速控制精准；</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lang w:eastAsia="zh-CN"/>
        </w:rPr>
        <w:t xml:space="preserve">  </w:t>
      </w:r>
      <w:r>
        <w:rPr>
          <w:rFonts w:hint="eastAsia" w:ascii="Times New Roman" w:hAnsi="Times New Roman" w:eastAsia="微软雅黑" w:cs="Times New Roman"/>
          <w:color w:val="000000"/>
          <w:szCs w:val="21"/>
        </w:rPr>
        <w:t>4.5、主振子垂直振动幅度运行稳定，波动小，满足临床使用要求；</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5、副振子技术要求：</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lang w:eastAsia="zh-CN"/>
        </w:rPr>
        <w:t xml:space="preserve">  </w:t>
      </w:r>
      <w:r>
        <w:rPr>
          <w:rFonts w:hint="eastAsia" w:ascii="Times New Roman" w:hAnsi="Times New Roman" w:eastAsia="微软雅黑" w:cs="Times New Roman"/>
          <w:color w:val="000000"/>
          <w:szCs w:val="21"/>
        </w:rPr>
        <w:t>5.1、具备水平振动功能，振动运行平稳；</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5.2、副振子宽度方向处于床面宽度中心；</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5.3、副振子振动器尺寸长 × 宽：≥370mm×370mm ；</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5.4、副振子振动速度：0-1900 r/min，连续可调，转速控制精准；</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lang w:eastAsia="zh-CN"/>
        </w:rPr>
        <w:t xml:space="preserve">  </w:t>
      </w:r>
      <w:r>
        <w:rPr>
          <w:rFonts w:hint="eastAsia" w:ascii="Times New Roman" w:hAnsi="Times New Roman" w:eastAsia="微软雅黑" w:cs="Times New Roman"/>
          <w:color w:val="000000"/>
          <w:szCs w:val="21"/>
        </w:rPr>
        <w:t>5.5、副振子振动幅度运行稳定，波动小，满足临床使用要求；</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6、主机</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lang w:eastAsia="zh-CN"/>
        </w:rPr>
        <w:t xml:space="preserve">  </w:t>
      </w:r>
      <w:r>
        <w:rPr>
          <w:rFonts w:hint="eastAsia" w:ascii="Times New Roman" w:hAnsi="Times New Roman" w:eastAsia="微软雅黑" w:cs="Times New Roman"/>
          <w:color w:val="000000"/>
          <w:szCs w:val="21"/>
        </w:rPr>
        <w:t>6.1、设备驱动系统运行平稳、响应灵敏、噪音低，运行无明显抖动。</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6.2、床面长度≤2100mm；</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6.3、床面宽度≤700mm；</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6.4、床面离水平地面高度：≥750mm； 上下行程不小于 140mm ；</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6.5、床体运行方式：床面可以前后、左右倾斜运动和上升、下降运动；</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lang w:eastAsia="zh-CN"/>
        </w:rPr>
        <w:t xml:space="preserve">  </w:t>
      </w:r>
      <w:r>
        <w:rPr>
          <w:rFonts w:hint="eastAsia" w:ascii="Times New Roman" w:hAnsi="Times New Roman" w:eastAsia="微软雅黑" w:cs="Times New Roman"/>
          <w:color w:val="000000"/>
          <w:szCs w:val="21"/>
        </w:rPr>
        <w:t>6.5.1、床体可前后倾斜，倾斜角度满足临床治疗需求；</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lang w:eastAsia="zh-CN"/>
        </w:rPr>
        <w:t xml:space="preserve">  </w:t>
      </w:r>
      <w:r>
        <w:rPr>
          <w:rFonts w:hint="eastAsia" w:ascii="Times New Roman" w:hAnsi="Times New Roman" w:eastAsia="微软雅黑" w:cs="Times New Roman"/>
          <w:color w:val="000000"/>
          <w:szCs w:val="21"/>
        </w:rPr>
        <w:t>6.5.2、床体可左右倾斜，倾斜角度满足临床治疗需求；</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6.6、床体承重：床体在各个倾斜角度，均匀承重均≥150kg；</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7、协作排石机器人技术要求：</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7.1、采用电动机械臂，实现排石自动化。</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7.2、机械臂六轴关节联动，活动范围灵活，可覆盖全部治疗区域，动作平稳、定位精准。</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7.3、机械臂操作方式：示教牵引</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7.3.1、按下机械臂末端手柄任意一个 “锁定 / 解锁” 按钮，即可随意拖动机械臂到达治疗位置。</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7.3.2、再次按下任意一个 “锁定 / 解锁” 按钮，即可锁定机械臂开始自动治疗。</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8、操作控制系统</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8.1、主控制台为可移动≥7 英寸彩色显示触摸屏；</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8.2、操作方式：触摸屏调节控制参数、显示控制信息、摇杆和旋钮控制运动。</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8.3、急停功能：任意时刻按下操作台上的 “急停” 按钮即可终止正在运行的功能；</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8.4、床体平衡：任意时刻按下触摸屏上的 “床体平衡” 按钮，床体自动复位到水平位置。</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8.5、床体自动：在触摸屏上设定好床体自动的参数，按下触摸屏上的 “床体自动按钮”，床体即开始自动运行；当床体自动运行完毕后，床体会自动复位到水平位置；</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8.6、主振子自动：在触摸屏上设定好主振子自动的参数，按下触摸屏上的主振子 “自动” 按钮，即可开始主振子自动运行；</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8.7、副振子自动：在触摸屏上设定好副振子自动的参数，按下触摸屏上的副振子 “自动” 按钮，即可开始副振子自动运行；</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9、噪声≤75dB；</w:t>
      </w:r>
    </w:p>
    <w:p>
      <w:pPr>
        <w:spacing w:line="360" w:lineRule="exact"/>
        <w:rPr>
          <w:rFonts w:hint="eastAsia" w:ascii="Times New Roman" w:hAnsi="Times New Roman" w:eastAsia="微软雅黑" w:cs="Times New Roman"/>
          <w:color w:val="000000"/>
          <w:szCs w:val="21"/>
        </w:rPr>
      </w:pPr>
      <w:r>
        <w:rPr>
          <w:rFonts w:hint="eastAsia" w:ascii="Times New Roman" w:hAnsi="Times New Roman" w:eastAsia="微软雅黑" w:cs="Times New Roman"/>
          <w:color w:val="000000"/>
          <w:szCs w:val="21"/>
        </w:rPr>
        <w:t>10、设备预留视觉定位系统、电子病历系统、语音指令系统扩展接口，支持后期按需选配、加装对应功能模块。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317443EB"/>
    <w:rsid w:val="2D4936B5"/>
    <w:rsid w:val="317443EB"/>
    <w:rsid w:val="41EA0349"/>
    <w:rsid w:val="626A30C4"/>
    <w:rsid w:val="63D52754"/>
    <w:rsid w:val="654B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2026-06-16T02:46:00Z</dcterms:created>
  <dc:creator>胡永田</dc:creator>
  <cp:lastModifiedBy>胡永田</cp:lastModifiedBy>
  <dcterms:modified xsi:type="dcterms:W3CDTF">2026-06-16T02:49:53Z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A364EC776D594FCAAF0836932AA305F1_11</vt:lpwstr>
  </property>
</Properties>
</file>