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280" w:firstLineChars="100"/>
        <w:jc w:val="center"/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  <w:t>本参数仅供参考，具体以谈判现场为准。</w:t>
      </w:r>
    </w:p>
    <w:p>
      <w:pPr>
        <w:spacing w:line="360" w:lineRule="exact"/>
        <w:ind w:firstLine="280" w:firstLineChars="100"/>
        <w:jc w:val="both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</w:p>
    <w:p>
      <w:pPr>
        <w:spacing w:line="360" w:lineRule="exact"/>
        <w:ind w:firstLine="280" w:firstLineChars="100"/>
        <w:jc w:val="center"/>
        <w:rPr>
          <w:rFonts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微软雅黑" w:cs="Times New Roman"/>
          <w:b/>
          <w:bCs/>
          <w:color w:val="000000"/>
          <w:sz w:val="28"/>
          <w:szCs w:val="28"/>
        </w:rPr>
        <w:t>超细输尿管肾镜及配套加压器</w:t>
      </w:r>
      <w:r>
        <w:rPr>
          <w:rFonts w:ascii="Times New Roman" w:hAnsi="Times New Roman" w:eastAsia="微软雅黑" w:cs="Times New Roman"/>
          <w:b/>
          <w:color w:val="000000"/>
          <w:sz w:val="28"/>
          <w:szCs w:val="28"/>
        </w:rPr>
        <w:t>参数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Times New Roman" w:hAnsi="Times New Roman" w:eastAsia="微软雅黑" w:cs="Times New Roman"/>
          <w:b/>
          <w:bCs/>
          <w:szCs w:val="21"/>
        </w:rPr>
        <w:t>增强型</w:t>
      </w:r>
      <w:r>
        <w:rPr>
          <w:rFonts w:ascii="Times New Roman" w:hAnsi="Times New Roman" w:eastAsia="微软雅黑" w:cs="Times New Roman"/>
          <w:b/>
          <w:bCs/>
          <w:szCs w:val="21"/>
        </w:rPr>
        <w:t>超细输尿管肾镜</w:t>
      </w:r>
      <w:r>
        <w:rPr>
          <w:rFonts w:hint="eastAsia" w:ascii="Times New Roman" w:hAnsi="Times New Roman" w:eastAsia="微软雅黑" w:cs="Times New Roman"/>
          <w:b/>
          <w:bCs/>
          <w:szCs w:val="21"/>
        </w:rPr>
        <w:t>(eSMP)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1、视向角：0°。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2、工作长度：340 mm。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3、器械通道：6 Fr，可通过5 Fr硬性手术器械。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4、镜管外径：12 Fr。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5、器械通道双层密封：内窥镜器械通道进入端口设有可拆卸直通阀，内置密封片，阀口外装密封帽，有效防止术中液体溅射。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6、金属光纤接头：适用于200-800 μm光纤，避免人为误动光纤烧蚀内窥镜。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bookmarkStart w:id="2" w:name="_GoBack"/>
      <w:bookmarkEnd w:id="2"/>
      <w:r>
        <w:rPr>
          <w:rFonts w:ascii="Times New Roman" w:hAnsi="Times New Roman" w:eastAsia="微软雅黑" w:cs="Times New Roman"/>
          <w:bCs/>
          <w:szCs w:val="21"/>
        </w:rPr>
        <w:t>7、皮肤组织钻孔器：为单层钻孔鞘1）单层钻孔鞘</w:t>
      </w:r>
      <w:bookmarkStart w:id="0" w:name="_Hlk33609987"/>
      <w:r>
        <w:rPr>
          <w:rFonts w:ascii="Times New Roman" w:hAnsi="Times New Roman" w:eastAsia="微软雅黑" w:cs="Times New Roman"/>
          <w:bCs/>
          <w:szCs w:val="21"/>
        </w:rPr>
        <w:t>外接吸引装置后</w:t>
      </w:r>
      <w:bookmarkEnd w:id="0"/>
      <w:r>
        <w:rPr>
          <w:rFonts w:ascii="Times New Roman" w:hAnsi="Times New Roman" w:eastAsia="微软雅黑" w:cs="Times New Roman"/>
          <w:bCs/>
          <w:szCs w:val="21"/>
        </w:rPr>
        <w:t>，具备吸引功能；2）单层钻孔鞘均可实现可控的持续/间断灌注与吸引，术中可高效吸出腔内灌注液及腔内游离组织碎块，有助于提高手术效率，降低手术风险；4）减少使用手术器械的几率，节省手术成本。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bookmarkStart w:id="1" w:name="_Hlk33611504"/>
      <w:r>
        <w:rPr>
          <w:rFonts w:ascii="Times New Roman" w:hAnsi="Times New Roman" w:eastAsia="微软雅黑" w:cs="Times New Roman"/>
          <w:bCs/>
          <w:szCs w:val="21"/>
        </w:rPr>
        <w:t>8、钻孔鞘规格：外径18 Fr，工作长度180 mm。</w:t>
      </w:r>
    </w:p>
    <w:bookmarkEnd w:id="1"/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/>
          <w:bCs/>
          <w:szCs w:val="21"/>
        </w:rPr>
        <w:t>医用加压器</w:t>
      </w:r>
    </w:p>
    <w:p>
      <w:pPr>
        <w:pStyle w:val="4"/>
        <w:numPr>
          <w:ilvl w:val="0"/>
          <w:numId w:val="1"/>
        </w:numPr>
        <w:spacing w:line="360" w:lineRule="exact"/>
        <w:jc w:val="lef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产品名称：医用加压器</w:t>
      </w:r>
    </w:p>
    <w:p>
      <w:pPr>
        <w:pStyle w:val="4"/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ascii="Times New Roman" w:hAnsi="Times New Roman" w:eastAsia="微软雅黑" w:cs="Times New Roman"/>
          <w:bCs/>
          <w:szCs w:val="21"/>
        </w:rPr>
        <w:t>输入电压和频率： 220V  50Hz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>3.</w:t>
      </w:r>
      <w:r>
        <w:rPr>
          <w:rFonts w:ascii="Times New Roman" w:hAnsi="Times New Roman" w:eastAsia="微软雅黑" w:cs="Times New Roman"/>
          <w:bCs/>
          <w:szCs w:val="21"/>
        </w:rPr>
        <w:t xml:space="preserve"> </w:t>
      </w:r>
      <w:r>
        <w:rPr>
          <w:rFonts w:hint="eastAsia" w:ascii="Times New Roman" w:hAnsi="Times New Roman" w:eastAsia="微软雅黑" w:cs="Times New Roman"/>
          <w:bCs/>
          <w:szCs w:val="21"/>
        </w:rPr>
        <w:t xml:space="preserve"> </w:t>
      </w:r>
      <w:r>
        <w:rPr>
          <w:rFonts w:ascii="Times New Roman" w:hAnsi="Times New Roman" w:eastAsia="微软雅黑" w:cs="Times New Roman"/>
          <w:bCs/>
          <w:szCs w:val="21"/>
        </w:rPr>
        <w:t>输入功率：80VA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4.  </w:t>
      </w:r>
      <w:r>
        <w:rPr>
          <w:rFonts w:ascii="Times New Roman" w:hAnsi="Times New Roman" w:eastAsia="微软雅黑" w:cs="Times New Roman"/>
          <w:bCs/>
          <w:szCs w:val="21"/>
        </w:rPr>
        <w:t>防电击类型：I类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5   </w:t>
      </w:r>
      <w:r>
        <w:rPr>
          <w:rFonts w:ascii="Times New Roman" w:hAnsi="Times New Roman" w:eastAsia="微软雅黑" w:cs="Times New Roman"/>
          <w:bCs/>
          <w:szCs w:val="21"/>
        </w:rPr>
        <w:t>灌注最大流量：≥0.5L/min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6.  </w:t>
      </w:r>
      <w:r>
        <w:rPr>
          <w:rFonts w:ascii="Times New Roman" w:hAnsi="Times New Roman" w:eastAsia="微软雅黑" w:cs="Times New Roman"/>
          <w:bCs/>
          <w:szCs w:val="21"/>
        </w:rPr>
        <w:t>灌注压力范围：0～250mmHg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7.   </w:t>
      </w:r>
      <w:r>
        <w:rPr>
          <w:rFonts w:ascii="Times New Roman" w:hAnsi="Times New Roman" w:eastAsia="微软雅黑" w:cs="Times New Roman"/>
          <w:bCs/>
          <w:szCs w:val="21"/>
        </w:rPr>
        <w:t>吸引流量：≥2 L/min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8.   </w:t>
      </w:r>
      <w:r>
        <w:rPr>
          <w:rFonts w:ascii="Times New Roman" w:hAnsi="Times New Roman" w:eastAsia="微软雅黑" w:cs="Times New Roman"/>
          <w:bCs/>
          <w:szCs w:val="21"/>
        </w:rPr>
        <w:t>吸引压力范围：10～500 mmHg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9.   </w:t>
      </w:r>
      <w:r>
        <w:rPr>
          <w:rFonts w:ascii="Times New Roman" w:hAnsi="Times New Roman" w:eastAsia="微软雅黑" w:cs="Times New Roman"/>
          <w:bCs/>
          <w:szCs w:val="21"/>
        </w:rPr>
        <w:t>预设灌注压力、吸引压力、流速安全限值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10.  </w:t>
      </w:r>
      <w:r>
        <w:rPr>
          <w:rFonts w:ascii="Times New Roman" w:hAnsi="Times New Roman" w:eastAsia="微软雅黑" w:cs="Times New Roman"/>
          <w:bCs/>
          <w:szCs w:val="21"/>
        </w:rPr>
        <w:t>实时显示、实施监控灌注压力、吸引压力、流速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11.  </w:t>
      </w:r>
      <w:r>
        <w:rPr>
          <w:rFonts w:ascii="Times New Roman" w:hAnsi="Times New Roman" w:eastAsia="微软雅黑" w:cs="Times New Roman"/>
          <w:bCs/>
          <w:szCs w:val="21"/>
        </w:rPr>
        <w:t>灌注工作模式：恒流/脉冲</w:t>
      </w:r>
    </w:p>
    <w:p>
      <w:pPr>
        <w:spacing w:line="360" w:lineRule="exact"/>
        <w:jc w:val="lef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Segoe UI Symbol" w:hAnsi="Segoe UI Symbol" w:eastAsia="微软雅黑" w:cs="Segoe UI Symbol"/>
          <w:bCs/>
          <w:color w:val="EE0000"/>
          <w:szCs w:val="21"/>
          <w:lang w:eastAsia="zh-CN"/>
        </w:rPr>
        <w:t xml:space="preserve"> </w:t>
      </w:r>
      <w:r>
        <w:rPr>
          <w:rFonts w:hint="eastAsia" w:ascii="Times New Roman" w:hAnsi="Times New Roman" w:eastAsia="微软雅黑" w:cs="Times New Roman"/>
          <w:bCs/>
          <w:szCs w:val="21"/>
        </w:rPr>
        <w:t xml:space="preserve">12.  </w:t>
      </w:r>
      <w:r>
        <w:rPr>
          <w:rFonts w:ascii="Times New Roman" w:hAnsi="Times New Roman" w:eastAsia="微软雅黑" w:cs="Times New Roman"/>
          <w:bCs/>
          <w:szCs w:val="21"/>
        </w:rPr>
        <w:t>溢液报警方式：光报警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13.  </w:t>
      </w:r>
      <w:r>
        <w:rPr>
          <w:rFonts w:ascii="Times New Roman" w:hAnsi="Times New Roman" w:eastAsia="微软雅黑" w:cs="Times New Roman"/>
          <w:bCs/>
          <w:szCs w:val="21"/>
        </w:rPr>
        <w:t>配件消毒：泵管及压力传感器均可高温高压消毒灭菌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  <w:r>
        <w:rPr>
          <w:rFonts w:hint="eastAsia" w:ascii="Times New Roman" w:hAnsi="Times New Roman" w:eastAsia="微软雅黑" w:cs="Times New Roman"/>
          <w:bCs/>
          <w:szCs w:val="21"/>
        </w:rPr>
        <w:t xml:space="preserve">14.  </w:t>
      </w:r>
      <w:r>
        <w:rPr>
          <w:rFonts w:ascii="Times New Roman" w:hAnsi="Times New Roman" w:eastAsia="微软雅黑" w:cs="Times New Roman"/>
          <w:bCs/>
          <w:szCs w:val="21"/>
        </w:rPr>
        <w:t>适用于SMP(超细肾镜灌吸手术)以及eSMP（增强型肾镜灌吸手术）</w:t>
      </w:r>
    </w:p>
    <w:p>
      <w:pPr>
        <w:spacing w:line="360" w:lineRule="exact"/>
        <w:rPr>
          <w:rFonts w:ascii="Times New Roman" w:hAnsi="Times New Roman" w:eastAsia="微软雅黑" w:cs="Times New Roman"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73469"/>
    <w:multiLevelType w:val="singleLevel"/>
    <w:tmpl w:val="0B173469"/>
    <w:lvl w:ilvl="0" w:tentative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eastAsia="微软雅黑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317443EB"/>
    <w:rsid w:val="097059E2"/>
    <w:rsid w:val="2D4936B5"/>
    <w:rsid w:val="317443EB"/>
    <w:rsid w:val="41EA0349"/>
    <w:rsid w:val="626A30C4"/>
    <w:rsid w:val="63D52754"/>
    <w:rsid w:val="654B795B"/>
    <w:rsid w:val="68B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2026-06-16T02:46:00Z</dcterms:created>
  <dc:creator>胡永田</dc:creator>
  <cp:lastModifiedBy>胡永田</cp:lastModifiedBy>
  <dcterms:modified xsi:type="dcterms:W3CDTF">2026-06-16T02:51:05Z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162957DFB8E14318BE552D0DCC105ED3_13</vt:lpwstr>
  </property>
</Properties>
</file>