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50579">
      <w:pPr>
        <w:adjustRightInd w:val="0"/>
        <w:snapToGrid w:val="0"/>
        <w:spacing w:line="560" w:lineRule="exact"/>
        <w:jc w:val="center"/>
        <w:rPr>
          <w:rFonts w:ascii="宋体" w:hAnsi="宋体" w:cs="仿宋"/>
          <w:spacing w:val="28"/>
          <w:sz w:val="44"/>
          <w:szCs w:val="44"/>
        </w:rPr>
      </w:pPr>
    </w:p>
    <w:p w14:paraId="35835DDB">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b/>
          <w:sz w:val="36"/>
          <w:szCs w:val="36"/>
        </w:rPr>
      </w:pPr>
      <w:r>
        <w:rPr>
          <w:rFonts w:hint="eastAsia" w:ascii="Times New Roman" w:hAnsi="Times New Roman"/>
          <w:b/>
          <w:sz w:val="36"/>
          <w:szCs w:val="36"/>
        </w:rPr>
        <w:t>扬州大学附属医院</w:t>
      </w:r>
    </w:p>
    <w:p w14:paraId="30CD4FF1">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b/>
          <w:sz w:val="36"/>
          <w:szCs w:val="36"/>
          <w:lang w:val="en-US" w:eastAsia="zh-CN"/>
        </w:rPr>
      </w:pPr>
      <w:r>
        <w:rPr>
          <w:rFonts w:hint="eastAsia" w:ascii="Times New Roman" w:hAnsi="Times New Roman"/>
          <w:b/>
          <w:sz w:val="36"/>
          <w:szCs w:val="36"/>
          <w:lang w:val="en-US" w:eastAsia="zh-CN"/>
        </w:rPr>
        <w:t>流水桥17号局部墙体排险修缮工程</w:t>
      </w:r>
    </w:p>
    <w:p w14:paraId="415F1439">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宋体" w:hAnsi="宋体" w:eastAsia="宋体" w:cs="宋体"/>
          <w:b/>
          <w:bCs/>
          <w:sz w:val="48"/>
          <w:szCs w:val="48"/>
          <w:lang w:eastAsia="zh-CN"/>
        </w:rPr>
      </w:pPr>
      <w:r>
        <w:rPr>
          <w:rFonts w:hint="eastAsia" w:ascii="Times New Roman" w:hAnsi="Times New Roman"/>
          <w:b/>
          <w:sz w:val="36"/>
          <w:szCs w:val="36"/>
        </w:rPr>
        <w:t>院内公开谈判文件</w:t>
      </w:r>
    </w:p>
    <w:p w14:paraId="790B9DFF">
      <w:pPr>
        <w:adjustRightInd w:val="0"/>
        <w:snapToGrid w:val="0"/>
        <w:spacing w:line="560" w:lineRule="exact"/>
        <w:jc w:val="center"/>
        <w:rPr>
          <w:rFonts w:ascii="宋体" w:hAnsi="宋体" w:cs="仿宋"/>
          <w:spacing w:val="28"/>
          <w:sz w:val="44"/>
          <w:szCs w:val="44"/>
        </w:rPr>
      </w:pPr>
    </w:p>
    <w:p w14:paraId="0A6B73AB">
      <w:pPr>
        <w:adjustRightInd w:val="0"/>
        <w:snapToGrid w:val="0"/>
        <w:spacing w:line="360" w:lineRule="auto"/>
        <w:jc w:val="center"/>
        <w:rPr>
          <w:rFonts w:eastAsia="黑体"/>
          <w:b/>
          <w:snapToGrid w:val="0"/>
          <w:sz w:val="72"/>
        </w:rPr>
      </w:pPr>
      <w:r>
        <w:drawing>
          <wp:inline distT="0" distB="0" distL="114300" distR="114300">
            <wp:extent cx="5480685" cy="4157345"/>
            <wp:effectExtent l="0" t="0" r="5715" b="14605"/>
            <wp:docPr id="1"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a:picLocks noChangeAspect="1"/>
                    </pic:cNvPicPr>
                  </pic:nvPicPr>
                  <pic:blipFill>
                    <a:blip r:embed="rId6" cstate="print"/>
                    <a:stretch>
                      <a:fillRect/>
                    </a:stretch>
                  </pic:blipFill>
                  <pic:spPr>
                    <a:xfrm>
                      <a:off x="0" y="0"/>
                      <a:ext cx="5480685" cy="4157345"/>
                    </a:xfrm>
                    <a:prstGeom prst="rect">
                      <a:avLst/>
                    </a:prstGeom>
                    <a:noFill/>
                    <a:ln>
                      <a:noFill/>
                    </a:ln>
                  </pic:spPr>
                </pic:pic>
              </a:graphicData>
            </a:graphic>
          </wp:inline>
        </w:drawing>
      </w:r>
    </w:p>
    <w:p w14:paraId="7ABAEA02">
      <w:pPr>
        <w:spacing w:line="360" w:lineRule="auto"/>
        <w:ind w:firstLine="848" w:firstLineChars="265"/>
        <w:jc w:val="center"/>
        <w:rPr>
          <w:rFonts w:ascii="宋体" w:hAnsi="宋体" w:cs="宋体"/>
          <w:sz w:val="32"/>
          <w:szCs w:val="32"/>
        </w:rPr>
      </w:pPr>
    </w:p>
    <w:p w14:paraId="69EC3182">
      <w:pPr>
        <w:spacing w:line="360" w:lineRule="auto"/>
        <w:jc w:val="center"/>
        <w:rPr>
          <w:rFonts w:ascii="宋体" w:hAnsi="宋体" w:cs="宋体"/>
          <w:b/>
          <w:sz w:val="32"/>
          <w:szCs w:val="32"/>
        </w:rPr>
      </w:pPr>
      <w:r>
        <w:rPr>
          <w:rFonts w:hint="eastAsia" w:ascii="宋体" w:hAnsi="宋体" w:cs="宋体"/>
          <w:sz w:val="32"/>
          <w:szCs w:val="32"/>
        </w:rPr>
        <w:t>采   购  人：</w:t>
      </w:r>
      <w:r>
        <w:rPr>
          <w:rFonts w:hint="eastAsia" w:ascii="宋体" w:hAnsi="宋体" w:cs="宋体"/>
          <w:b/>
          <w:sz w:val="32"/>
          <w:szCs w:val="32"/>
        </w:rPr>
        <w:t>扬州大学附属医院</w:t>
      </w:r>
    </w:p>
    <w:p w14:paraId="381EF017">
      <w:pPr>
        <w:spacing w:line="360" w:lineRule="auto"/>
        <w:ind w:firstLine="848" w:firstLineChars="265"/>
        <w:jc w:val="center"/>
        <w:rPr>
          <w:rFonts w:ascii="宋体" w:hAnsi="宋体" w:cs="宋体"/>
          <w:sz w:val="32"/>
          <w:szCs w:val="32"/>
        </w:rPr>
      </w:pPr>
    </w:p>
    <w:p w14:paraId="1B9BF7FB">
      <w:pPr>
        <w:spacing w:line="360" w:lineRule="auto"/>
        <w:jc w:val="center"/>
        <w:rPr>
          <w:rFonts w:ascii="宋体" w:hAnsi="宋体" w:cs="宋体"/>
          <w:sz w:val="32"/>
          <w:szCs w:val="32"/>
        </w:rPr>
      </w:pPr>
      <w:r>
        <w:rPr>
          <w:rFonts w:hint="eastAsia" w:ascii="宋体" w:hAnsi="宋体" w:cs="宋体"/>
          <w:sz w:val="32"/>
          <w:szCs w:val="32"/>
        </w:rPr>
        <w:t>发 放 日 期：</w:t>
      </w:r>
      <w:bookmarkStart w:id="0" w:name="EB59c3faf64f2a4bd092a206fb1d0c3c03"/>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8</w:t>
      </w:r>
      <w:r>
        <w:rPr>
          <w:rFonts w:hint="eastAsia" w:ascii="宋体" w:hAnsi="宋体" w:cs="宋体"/>
          <w:b/>
          <w:sz w:val="32"/>
          <w:szCs w:val="32"/>
        </w:rPr>
        <w:t>月</w:t>
      </w:r>
      <w:bookmarkEnd w:id="0"/>
    </w:p>
    <w:p w14:paraId="5D501653">
      <w:pPr>
        <w:jc w:val="center"/>
        <w:rPr>
          <w:rFonts w:ascii="宋体" w:hAnsi="宋体"/>
          <w:b/>
          <w:bCs/>
          <w:sz w:val="48"/>
          <w:szCs w:val="48"/>
        </w:rPr>
      </w:pPr>
    </w:p>
    <w:p w14:paraId="67BE12EF">
      <w:pPr>
        <w:spacing w:line="360" w:lineRule="auto"/>
        <w:ind w:firstLine="4200" w:firstLineChars="1400"/>
        <w:rPr>
          <w:rFonts w:ascii="宋体" w:hAnsi="宋体"/>
          <w:b/>
          <w:bCs/>
          <w:sz w:val="36"/>
          <w:szCs w:val="36"/>
        </w:rPr>
      </w:pPr>
      <w:r>
        <w:rPr>
          <w:rFonts w:hint="eastAsia" w:ascii="宋体" w:hAnsi="宋体"/>
          <w:sz w:val="30"/>
          <w:szCs w:val="30"/>
        </w:rPr>
        <w:br w:type="page"/>
      </w:r>
      <w:r>
        <w:rPr>
          <w:rFonts w:hint="eastAsia" w:ascii="宋体" w:hAnsi="宋体"/>
          <w:b/>
          <w:bCs/>
          <w:sz w:val="36"/>
          <w:szCs w:val="36"/>
        </w:rPr>
        <w:t>目  录</w:t>
      </w:r>
    </w:p>
    <w:p w14:paraId="675DD7B5">
      <w:pPr>
        <w:pStyle w:val="20"/>
        <w:ind w:firstLine="630" w:firstLineChars="300"/>
      </w:pPr>
    </w:p>
    <w:p w14:paraId="1637E05A">
      <w:pPr>
        <w:pStyle w:val="20"/>
        <w:ind w:firstLine="240" w:firstLineChars="100"/>
        <w:contextualSpacing/>
        <w:jc w:val="left"/>
        <w:rPr>
          <w:rFonts w:asciiTheme="minorEastAsia" w:hAnsiTheme="minorEastAsia" w:eastAsiaTheme="minorEastAsia"/>
          <w:sz w:val="24"/>
        </w:rPr>
      </w:pPr>
      <w:r>
        <w:rPr>
          <w:rFonts w:asciiTheme="minorEastAsia" w:hAnsiTheme="minorEastAsia" w:eastAsiaTheme="minorEastAsia"/>
          <w:sz w:val="24"/>
        </w:rPr>
        <w:t>一、</w:t>
      </w:r>
      <w:r>
        <w:rPr>
          <w:rFonts w:hint="eastAsia" w:asciiTheme="minorEastAsia" w:hAnsiTheme="minorEastAsia" w:eastAsiaTheme="minorEastAsia"/>
          <w:sz w:val="24"/>
        </w:rPr>
        <w:t>招标邀请</w:t>
      </w:r>
      <w:r>
        <w:rPr>
          <w:rFonts w:asciiTheme="minorEastAsia" w:hAnsiTheme="minorEastAsia" w:eastAsiaTheme="minorEastAsia"/>
          <w:sz w:val="24"/>
        </w:rPr>
        <w:t>………………………………………………………………………</w:t>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_Toc39744251 \h </w:instrText>
      </w:r>
      <w:r>
        <w:rPr>
          <w:rFonts w:asciiTheme="minorEastAsia" w:hAnsiTheme="minorEastAsia" w:eastAsiaTheme="minorEastAsia"/>
          <w:sz w:val="24"/>
        </w:rPr>
        <w:fldChar w:fldCharType="separate"/>
      </w:r>
      <w:r>
        <w:rPr>
          <w:rFonts w:asciiTheme="minorEastAsia" w:hAnsiTheme="minorEastAsia" w:eastAsiaTheme="minorEastAsia"/>
          <w:sz w:val="24"/>
        </w:rPr>
        <w:t>2</w:t>
      </w:r>
      <w:r>
        <w:rPr>
          <w:rFonts w:asciiTheme="minorEastAsia" w:hAnsiTheme="minorEastAsia" w:eastAsiaTheme="minorEastAsia"/>
          <w:sz w:val="24"/>
        </w:rPr>
        <w:fldChar w:fldCharType="end"/>
      </w:r>
    </w:p>
    <w:p w14:paraId="7EACB3C1">
      <w:pPr>
        <w:spacing w:line="360" w:lineRule="auto"/>
        <w:ind w:firstLine="240" w:firstLineChars="100"/>
        <w:contextualSpacing/>
        <w:jc w:val="left"/>
        <w:rPr>
          <w:rFonts w:asciiTheme="minorEastAsia" w:hAnsiTheme="minorEastAsia" w:eastAsiaTheme="minorEastAsia"/>
          <w:sz w:val="24"/>
        </w:rPr>
      </w:pPr>
      <w:r>
        <w:rPr>
          <w:rFonts w:hint="eastAsia" w:asciiTheme="minorEastAsia" w:hAnsiTheme="minorEastAsia" w:eastAsiaTheme="minorEastAsia"/>
          <w:sz w:val="24"/>
        </w:rPr>
        <w:t>二、项目需求</w:t>
      </w:r>
      <w:r>
        <w:rPr>
          <w:rFonts w:asciiTheme="minorEastAsia" w:hAnsiTheme="minorEastAsia" w:eastAsiaTheme="minorEastAsia"/>
          <w:sz w:val="24"/>
        </w:rPr>
        <w:t>………………………………………………………………………</w:t>
      </w:r>
      <w:r>
        <w:rPr>
          <w:rFonts w:hint="eastAsia" w:asciiTheme="minorEastAsia" w:hAnsiTheme="minorEastAsia" w:eastAsiaTheme="minorEastAsia"/>
          <w:sz w:val="24"/>
        </w:rPr>
        <w:t>3</w:t>
      </w:r>
    </w:p>
    <w:p w14:paraId="2B43D751">
      <w:pPr>
        <w:spacing w:line="360" w:lineRule="auto"/>
        <w:ind w:firstLine="240" w:firstLineChars="100"/>
        <w:contextualSpacing/>
        <w:jc w:val="left"/>
        <w:rPr>
          <w:rFonts w:asciiTheme="minorEastAsia" w:hAnsiTheme="minorEastAsia" w:eastAsiaTheme="minorEastAsia"/>
          <w:sz w:val="24"/>
        </w:rPr>
      </w:pPr>
      <w:r>
        <w:rPr>
          <w:rFonts w:hint="eastAsia" w:asciiTheme="minorEastAsia" w:hAnsiTheme="minorEastAsia" w:eastAsiaTheme="minorEastAsia"/>
          <w:sz w:val="24"/>
        </w:rPr>
        <w:t>三、</w:t>
      </w:r>
      <w:r>
        <w:rPr>
          <w:rFonts w:asciiTheme="minorEastAsia" w:hAnsiTheme="minorEastAsia" w:eastAsiaTheme="minorEastAsia"/>
          <w:sz w:val="24"/>
        </w:rPr>
        <w:t>投标人须知……………………………………………………………………</w:t>
      </w:r>
      <w:r>
        <w:rPr>
          <w:rFonts w:hint="eastAsia" w:asciiTheme="minorEastAsia" w:hAnsiTheme="minorEastAsia" w:eastAsiaTheme="minorEastAsia"/>
          <w:sz w:val="24"/>
        </w:rPr>
        <w:t>4</w:t>
      </w:r>
    </w:p>
    <w:p w14:paraId="63CA17AD">
      <w:pPr>
        <w:spacing w:line="360" w:lineRule="auto"/>
        <w:ind w:firstLine="240" w:firstLineChars="100"/>
        <w:contextualSpacing/>
        <w:jc w:val="left"/>
        <w:rPr>
          <w:rFonts w:ascii="宋体" w:hAnsi="宋体"/>
          <w:bCs/>
          <w:sz w:val="24"/>
        </w:rPr>
      </w:pPr>
      <w:r>
        <w:rPr>
          <w:rFonts w:hint="eastAsia" w:ascii="宋体" w:hAnsi="宋体"/>
          <w:bCs/>
          <w:sz w:val="24"/>
        </w:rPr>
        <w:t>四、投标文件格式及附件要求</w:t>
      </w:r>
      <w:r>
        <w:rPr>
          <w:rFonts w:ascii="宋体" w:hAnsi="宋体"/>
          <w:bCs/>
          <w:sz w:val="24"/>
        </w:rPr>
        <w:t>……………………………………………………</w:t>
      </w:r>
      <w:r>
        <w:rPr>
          <w:rFonts w:hint="eastAsia" w:ascii="宋体" w:hAnsi="宋体"/>
          <w:bCs/>
          <w:sz w:val="24"/>
        </w:rPr>
        <w:t>7</w:t>
      </w:r>
    </w:p>
    <w:p w14:paraId="09900219">
      <w:pPr>
        <w:spacing w:line="360" w:lineRule="auto"/>
        <w:ind w:firstLine="240" w:firstLineChars="100"/>
        <w:contextualSpacing/>
        <w:jc w:val="left"/>
        <w:rPr>
          <w:rFonts w:ascii="宋体" w:hAnsi="宋体"/>
          <w:bCs/>
          <w:sz w:val="24"/>
        </w:rPr>
      </w:pPr>
      <w:r>
        <w:rPr>
          <w:rFonts w:hint="eastAsia" w:ascii="宋体" w:hAnsi="宋体"/>
          <w:bCs/>
          <w:sz w:val="24"/>
        </w:rPr>
        <w:t>五、供应商廉洁自律承诺书</w:t>
      </w:r>
      <w:r>
        <w:rPr>
          <w:rFonts w:ascii="宋体" w:hAnsi="宋体"/>
          <w:bCs/>
          <w:sz w:val="24"/>
        </w:rPr>
        <w:t>………………………………………………………</w:t>
      </w:r>
      <w:r>
        <w:rPr>
          <w:rFonts w:hint="eastAsia" w:ascii="宋体" w:hAnsi="宋体"/>
          <w:bCs/>
          <w:sz w:val="24"/>
        </w:rPr>
        <w:t>12</w:t>
      </w:r>
    </w:p>
    <w:p w14:paraId="29A19B2B">
      <w:pPr>
        <w:spacing w:line="360" w:lineRule="auto"/>
        <w:contextualSpacing/>
        <w:jc w:val="center"/>
        <w:rPr>
          <w:rFonts w:ascii="宋体" w:hAnsi="宋体"/>
          <w:bCs/>
          <w:sz w:val="24"/>
        </w:rPr>
      </w:pPr>
    </w:p>
    <w:p w14:paraId="7CE53448">
      <w:pPr>
        <w:rPr>
          <w:rFonts w:ascii="宋体" w:hAnsi="宋体"/>
          <w:sz w:val="30"/>
          <w:szCs w:val="30"/>
        </w:rPr>
      </w:pPr>
    </w:p>
    <w:p w14:paraId="18626B7B">
      <w:pPr>
        <w:spacing w:line="360" w:lineRule="auto"/>
        <w:jc w:val="center"/>
      </w:pPr>
      <w:bookmarkStart w:id="1" w:name="_Toc39744251"/>
    </w:p>
    <w:p w14:paraId="7F3811EB">
      <w:pPr>
        <w:spacing w:line="360" w:lineRule="auto"/>
        <w:jc w:val="center"/>
      </w:pPr>
    </w:p>
    <w:p w14:paraId="35BCFFA0">
      <w:pPr>
        <w:spacing w:line="360" w:lineRule="auto"/>
        <w:jc w:val="center"/>
      </w:pPr>
    </w:p>
    <w:p w14:paraId="33FDFEEF">
      <w:pPr>
        <w:spacing w:line="360" w:lineRule="auto"/>
        <w:jc w:val="center"/>
      </w:pPr>
    </w:p>
    <w:p w14:paraId="184D0A90">
      <w:pPr>
        <w:spacing w:line="360" w:lineRule="auto"/>
        <w:jc w:val="center"/>
      </w:pPr>
    </w:p>
    <w:p w14:paraId="54F9C286">
      <w:pPr>
        <w:spacing w:line="360" w:lineRule="auto"/>
        <w:jc w:val="center"/>
      </w:pPr>
    </w:p>
    <w:p w14:paraId="70F134FC">
      <w:pPr>
        <w:spacing w:line="360" w:lineRule="auto"/>
        <w:jc w:val="center"/>
      </w:pPr>
    </w:p>
    <w:p w14:paraId="62F64995">
      <w:pPr>
        <w:spacing w:line="360" w:lineRule="auto"/>
        <w:jc w:val="center"/>
      </w:pPr>
    </w:p>
    <w:p w14:paraId="34806EDC">
      <w:pPr>
        <w:spacing w:line="360" w:lineRule="auto"/>
        <w:jc w:val="center"/>
      </w:pPr>
    </w:p>
    <w:p w14:paraId="3C6AF79A">
      <w:pPr>
        <w:spacing w:line="360" w:lineRule="auto"/>
        <w:jc w:val="center"/>
      </w:pPr>
    </w:p>
    <w:p w14:paraId="4E76E0FB">
      <w:pPr>
        <w:spacing w:line="360" w:lineRule="auto"/>
        <w:jc w:val="center"/>
      </w:pPr>
    </w:p>
    <w:p w14:paraId="5909B7BA">
      <w:pPr>
        <w:spacing w:line="360" w:lineRule="auto"/>
        <w:jc w:val="center"/>
      </w:pPr>
    </w:p>
    <w:p w14:paraId="692D340C">
      <w:pPr>
        <w:spacing w:line="360" w:lineRule="auto"/>
        <w:jc w:val="center"/>
      </w:pPr>
    </w:p>
    <w:p w14:paraId="48910A44">
      <w:pPr>
        <w:spacing w:line="360" w:lineRule="auto"/>
        <w:jc w:val="center"/>
      </w:pPr>
    </w:p>
    <w:p w14:paraId="3F0DAA9A">
      <w:pPr>
        <w:spacing w:line="360" w:lineRule="auto"/>
        <w:jc w:val="center"/>
      </w:pPr>
    </w:p>
    <w:p w14:paraId="5E399C85">
      <w:pPr>
        <w:spacing w:line="360" w:lineRule="auto"/>
        <w:jc w:val="center"/>
      </w:pPr>
    </w:p>
    <w:p w14:paraId="102B1C91">
      <w:pPr>
        <w:spacing w:line="360" w:lineRule="auto"/>
        <w:jc w:val="center"/>
      </w:pPr>
    </w:p>
    <w:p w14:paraId="6458346A">
      <w:pPr>
        <w:spacing w:line="360" w:lineRule="auto"/>
        <w:jc w:val="center"/>
      </w:pPr>
    </w:p>
    <w:p w14:paraId="1DD016A5">
      <w:pPr>
        <w:rPr>
          <w:rFonts w:ascii="宋体" w:hAnsi="宋体" w:cs="宋体"/>
          <w:b/>
          <w:sz w:val="28"/>
          <w:szCs w:val="20"/>
        </w:rPr>
      </w:pPr>
      <w:r>
        <w:rPr>
          <w:rFonts w:ascii="宋体" w:hAnsi="宋体" w:cs="宋体"/>
          <w:b/>
          <w:sz w:val="28"/>
          <w:szCs w:val="20"/>
        </w:rPr>
        <w:br w:type="page"/>
      </w:r>
    </w:p>
    <w:p w14:paraId="33FC294E">
      <w:pPr>
        <w:pStyle w:val="17"/>
      </w:pPr>
    </w:p>
    <w:p w14:paraId="3BBE89D6">
      <w:pPr>
        <w:jc w:val="center"/>
        <w:rPr>
          <w:b/>
          <w:sz w:val="32"/>
          <w:szCs w:val="32"/>
        </w:rPr>
      </w:pPr>
      <w:r>
        <w:rPr>
          <w:rFonts w:hint="eastAsia"/>
          <w:b/>
          <w:sz w:val="32"/>
          <w:szCs w:val="32"/>
        </w:rPr>
        <w:t>一、</w:t>
      </w:r>
      <w:bookmarkEnd w:id="1"/>
      <w:r>
        <w:rPr>
          <w:rFonts w:hint="eastAsia"/>
          <w:b/>
          <w:sz w:val="32"/>
          <w:szCs w:val="32"/>
        </w:rPr>
        <w:t>谈判邀请</w:t>
      </w:r>
    </w:p>
    <w:tbl>
      <w:tblPr>
        <w:tblStyle w:val="26"/>
        <w:tblW w:w="4997"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2172"/>
        <w:gridCol w:w="864"/>
        <w:gridCol w:w="604"/>
        <w:gridCol w:w="235"/>
        <w:gridCol w:w="3163"/>
      </w:tblGrid>
      <w:tr w14:paraId="2305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71" w:type="pct"/>
            <w:tcBorders>
              <w:top w:val="single" w:color="auto" w:sz="4" w:space="0"/>
              <w:left w:val="single" w:color="auto" w:sz="4" w:space="0"/>
              <w:bottom w:val="single" w:color="auto" w:sz="4" w:space="0"/>
              <w:right w:val="single" w:color="auto" w:sz="4" w:space="0"/>
            </w:tcBorders>
            <w:vAlign w:val="center"/>
          </w:tcPr>
          <w:p w14:paraId="6C2981FF">
            <w:pPr>
              <w:jc w:val="center"/>
              <w:rPr>
                <w:rFonts w:ascii="宋体" w:hAnsi="宋体"/>
                <w:szCs w:val="21"/>
              </w:rPr>
            </w:pPr>
            <w:r>
              <w:rPr>
                <w:rFonts w:hint="eastAsia" w:ascii="宋体" w:hAnsi="宋体"/>
                <w:szCs w:val="21"/>
              </w:rPr>
              <w:t>项目名称</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7A7FCDC2">
            <w:pPr>
              <w:jc w:val="left"/>
              <w:rPr>
                <w:rFonts w:ascii="宋体" w:hAnsi="宋体"/>
                <w:szCs w:val="21"/>
              </w:rPr>
            </w:pPr>
            <w:r>
              <w:rPr>
                <w:rFonts w:hint="eastAsia" w:ascii="宋体" w:hAnsi="宋体"/>
                <w:szCs w:val="21"/>
              </w:rPr>
              <w:t>扬州大学附属医院</w:t>
            </w:r>
            <w:r>
              <w:rPr>
                <w:rFonts w:hint="eastAsia" w:ascii="宋体" w:hAnsi="宋体"/>
                <w:szCs w:val="21"/>
                <w:lang w:val="en-US" w:eastAsia="zh-CN"/>
              </w:rPr>
              <w:t>流水桥17号局部墙体排险修缮工程</w:t>
            </w:r>
          </w:p>
        </w:tc>
      </w:tr>
      <w:tr w14:paraId="7406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71" w:type="pct"/>
            <w:tcBorders>
              <w:top w:val="single" w:color="auto" w:sz="4" w:space="0"/>
              <w:left w:val="single" w:color="auto" w:sz="4" w:space="0"/>
              <w:bottom w:val="single" w:color="auto" w:sz="4" w:space="0"/>
              <w:right w:val="single" w:color="auto" w:sz="4" w:space="0"/>
            </w:tcBorders>
            <w:vAlign w:val="center"/>
          </w:tcPr>
          <w:p w14:paraId="7EF63E14">
            <w:pPr>
              <w:jc w:val="center"/>
              <w:rPr>
                <w:rFonts w:ascii="宋体" w:hAnsi="宋体"/>
                <w:szCs w:val="21"/>
              </w:rPr>
            </w:pPr>
            <w:r>
              <w:rPr>
                <w:rFonts w:hint="eastAsia" w:ascii="宋体" w:hAnsi="宋体"/>
                <w:szCs w:val="21"/>
              </w:rPr>
              <w:t>服务地点</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1F93EDB0">
            <w:pPr>
              <w:rPr>
                <w:rFonts w:ascii="宋体" w:hAnsi="宋体"/>
                <w:b/>
                <w:szCs w:val="21"/>
              </w:rPr>
            </w:pPr>
            <w:r>
              <w:rPr>
                <w:rFonts w:hint="eastAsia" w:ascii="宋体" w:hAnsi="宋体"/>
                <w:bCs/>
                <w:szCs w:val="21"/>
                <w:lang w:val="en-US" w:eastAsia="zh-CN"/>
              </w:rPr>
              <w:t>扬州市广陵区流水桥17号民居</w:t>
            </w:r>
          </w:p>
        </w:tc>
      </w:tr>
      <w:tr w14:paraId="53DB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71" w:type="pct"/>
            <w:tcBorders>
              <w:top w:val="single" w:color="auto" w:sz="4" w:space="0"/>
              <w:left w:val="single" w:color="auto" w:sz="4" w:space="0"/>
              <w:bottom w:val="single" w:color="auto" w:sz="4" w:space="0"/>
              <w:right w:val="single" w:color="auto" w:sz="4" w:space="0"/>
            </w:tcBorders>
            <w:vAlign w:val="center"/>
          </w:tcPr>
          <w:p w14:paraId="19C16387">
            <w:pPr>
              <w:jc w:val="center"/>
              <w:rPr>
                <w:rFonts w:ascii="宋体" w:hAnsi="宋体"/>
                <w:szCs w:val="21"/>
              </w:rPr>
            </w:pPr>
            <w:r>
              <w:rPr>
                <w:rFonts w:hint="eastAsia" w:ascii="宋体" w:hAnsi="宋体"/>
                <w:szCs w:val="21"/>
              </w:rPr>
              <w:t>承包方式</w:t>
            </w:r>
          </w:p>
        </w:tc>
        <w:tc>
          <w:tcPr>
            <w:tcW w:w="1274" w:type="pct"/>
            <w:tcBorders>
              <w:top w:val="single" w:color="auto" w:sz="4" w:space="0"/>
              <w:left w:val="single" w:color="auto" w:sz="4" w:space="0"/>
              <w:bottom w:val="single" w:color="auto" w:sz="4" w:space="0"/>
              <w:right w:val="single" w:color="auto" w:sz="4" w:space="0"/>
            </w:tcBorders>
            <w:vAlign w:val="center"/>
          </w:tcPr>
          <w:p w14:paraId="7DF98A3D">
            <w:pPr>
              <w:spacing w:line="320" w:lineRule="exact"/>
              <w:rPr>
                <w:rFonts w:ascii="宋体" w:hAnsi="宋体"/>
                <w:szCs w:val="21"/>
              </w:rPr>
            </w:pPr>
            <w:r>
              <w:rPr>
                <w:rFonts w:hint="eastAsia" w:ascii="宋体" w:hAnsi="宋体"/>
                <w:szCs w:val="21"/>
              </w:rPr>
              <w:t>/</w:t>
            </w:r>
          </w:p>
        </w:tc>
        <w:tc>
          <w:tcPr>
            <w:tcW w:w="861" w:type="pct"/>
            <w:gridSpan w:val="2"/>
            <w:tcBorders>
              <w:top w:val="single" w:color="auto" w:sz="4" w:space="0"/>
              <w:left w:val="single" w:color="auto" w:sz="4" w:space="0"/>
              <w:bottom w:val="single" w:color="auto" w:sz="4" w:space="0"/>
              <w:right w:val="single" w:color="auto" w:sz="4" w:space="0"/>
            </w:tcBorders>
            <w:vAlign w:val="center"/>
          </w:tcPr>
          <w:p w14:paraId="3C30A5C1">
            <w:pPr>
              <w:jc w:val="center"/>
              <w:rPr>
                <w:rFonts w:ascii="宋体" w:hAnsi="宋体"/>
                <w:szCs w:val="21"/>
              </w:rPr>
            </w:pPr>
            <w:r>
              <w:rPr>
                <w:rFonts w:hint="eastAsia" w:ascii="宋体" w:hAnsi="宋体"/>
                <w:szCs w:val="21"/>
              </w:rPr>
              <w:t>质量标准</w:t>
            </w:r>
          </w:p>
        </w:tc>
        <w:tc>
          <w:tcPr>
            <w:tcW w:w="1992" w:type="pct"/>
            <w:gridSpan w:val="2"/>
            <w:tcBorders>
              <w:top w:val="single" w:color="auto" w:sz="4" w:space="0"/>
              <w:left w:val="single" w:color="auto" w:sz="4" w:space="0"/>
              <w:bottom w:val="single" w:color="auto" w:sz="4" w:space="0"/>
              <w:right w:val="single" w:color="auto" w:sz="4" w:space="0"/>
            </w:tcBorders>
            <w:vAlign w:val="center"/>
          </w:tcPr>
          <w:p w14:paraId="4546E612">
            <w:pPr>
              <w:jc w:val="center"/>
              <w:rPr>
                <w:rFonts w:ascii="宋体" w:hAnsi="宋体"/>
                <w:szCs w:val="21"/>
              </w:rPr>
            </w:pPr>
            <w:r>
              <w:rPr>
                <w:rFonts w:hint="eastAsia" w:ascii="宋体" w:hAnsi="宋体"/>
                <w:szCs w:val="21"/>
              </w:rPr>
              <w:t>合 格</w:t>
            </w:r>
          </w:p>
        </w:tc>
      </w:tr>
      <w:tr w14:paraId="7BDE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71" w:type="pct"/>
            <w:tcBorders>
              <w:top w:val="single" w:color="auto" w:sz="4" w:space="0"/>
              <w:left w:val="single" w:color="auto" w:sz="4" w:space="0"/>
              <w:bottom w:val="single" w:color="auto" w:sz="4" w:space="0"/>
              <w:right w:val="single" w:color="auto" w:sz="4" w:space="0"/>
            </w:tcBorders>
            <w:vAlign w:val="center"/>
          </w:tcPr>
          <w:p w14:paraId="51255E89">
            <w:pPr>
              <w:jc w:val="center"/>
              <w:rPr>
                <w:rFonts w:ascii="宋体" w:hAnsi="宋体"/>
                <w:color w:val="auto"/>
                <w:szCs w:val="21"/>
              </w:rPr>
            </w:pPr>
            <w:r>
              <w:rPr>
                <w:rFonts w:hint="eastAsia" w:ascii="宋体" w:hAnsi="宋体"/>
                <w:color w:val="auto"/>
                <w:szCs w:val="21"/>
              </w:rPr>
              <w:t>预算价</w:t>
            </w:r>
          </w:p>
        </w:tc>
        <w:tc>
          <w:tcPr>
            <w:tcW w:w="1274" w:type="pct"/>
            <w:tcBorders>
              <w:top w:val="single" w:color="auto" w:sz="4" w:space="0"/>
              <w:left w:val="single" w:color="auto" w:sz="4" w:space="0"/>
              <w:bottom w:val="single" w:color="auto" w:sz="4" w:space="0"/>
              <w:right w:val="single" w:color="auto" w:sz="4" w:space="0"/>
            </w:tcBorders>
            <w:vAlign w:val="center"/>
          </w:tcPr>
          <w:p w14:paraId="17A0D40E">
            <w:pPr>
              <w:spacing w:line="320" w:lineRule="exact"/>
              <w:jc w:val="center"/>
              <w:rPr>
                <w:rFonts w:ascii="宋体" w:hAnsi="宋体"/>
                <w:color w:val="auto"/>
                <w:szCs w:val="21"/>
              </w:rPr>
            </w:pPr>
            <w:r>
              <w:rPr>
                <w:rFonts w:hint="eastAsia" w:ascii="宋体" w:hAnsi="宋体"/>
                <w:color w:val="auto"/>
                <w:szCs w:val="21"/>
                <w:lang w:val="en-US" w:eastAsia="zh-CN"/>
              </w:rPr>
              <w:t>3.3</w:t>
            </w:r>
            <w:r>
              <w:rPr>
                <w:rFonts w:hint="eastAsia" w:ascii="宋体" w:hAnsi="宋体"/>
                <w:color w:val="auto"/>
                <w:szCs w:val="21"/>
              </w:rPr>
              <w:t>万</w:t>
            </w:r>
          </w:p>
        </w:tc>
        <w:tc>
          <w:tcPr>
            <w:tcW w:w="861" w:type="pct"/>
            <w:gridSpan w:val="2"/>
            <w:tcBorders>
              <w:top w:val="single" w:color="auto" w:sz="4" w:space="0"/>
              <w:left w:val="single" w:color="auto" w:sz="4" w:space="0"/>
              <w:right w:val="single" w:color="auto" w:sz="4" w:space="0"/>
            </w:tcBorders>
            <w:vAlign w:val="center"/>
          </w:tcPr>
          <w:p w14:paraId="14F87CE0">
            <w:pPr>
              <w:jc w:val="center"/>
              <w:rPr>
                <w:rFonts w:ascii="宋体" w:hAnsi="宋体"/>
                <w:szCs w:val="21"/>
              </w:rPr>
            </w:pPr>
            <w:r>
              <w:rPr>
                <w:rFonts w:hint="eastAsia" w:ascii="宋体" w:hAnsi="宋体"/>
                <w:szCs w:val="21"/>
              </w:rPr>
              <w:t>标书工本费</w:t>
            </w:r>
          </w:p>
        </w:tc>
        <w:tc>
          <w:tcPr>
            <w:tcW w:w="1992" w:type="pct"/>
            <w:gridSpan w:val="2"/>
            <w:tcBorders>
              <w:top w:val="single" w:color="auto" w:sz="4" w:space="0"/>
              <w:left w:val="single" w:color="auto" w:sz="4" w:space="0"/>
              <w:bottom w:val="single" w:color="auto" w:sz="4" w:space="0"/>
              <w:right w:val="single" w:color="auto" w:sz="4" w:space="0"/>
            </w:tcBorders>
            <w:vAlign w:val="center"/>
          </w:tcPr>
          <w:p w14:paraId="09358737">
            <w:pPr>
              <w:jc w:val="center"/>
              <w:rPr>
                <w:rFonts w:ascii="宋体" w:hAnsi="宋体"/>
                <w:szCs w:val="21"/>
              </w:rPr>
            </w:pPr>
            <w:r>
              <w:rPr>
                <w:rFonts w:hint="eastAsia" w:ascii="宋体" w:hAnsi="宋体"/>
                <w:szCs w:val="21"/>
              </w:rPr>
              <w:t>/</w:t>
            </w:r>
          </w:p>
        </w:tc>
      </w:tr>
      <w:tr w14:paraId="2325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71" w:type="pct"/>
            <w:tcBorders>
              <w:top w:val="single" w:color="auto" w:sz="4" w:space="0"/>
              <w:left w:val="single" w:color="auto" w:sz="4" w:space="0"/>
              <w:bottom w:val="single" w:color="auto" w:sz="4" w:space="0"/>
              <w:right w:val="single" w:color="auto" w:sz="4" w:space="0"/>
            </w:tcBorders>
            <w:vAlign w:val="center"/>
          </w:tcPr>
          <w:p w14:paraId="4545F4FC">
            <w:pPr>
              <w:jc w:val="center"/>
              <w:rPr>
                <w:rFonts w:ascii="宋体" w:hAnsi="宋体"/>
                <w:szCs w:val="21"/>
              </w:rPr>
            </w:pPr>
            <w:r>
              <w:rPr>
                <w:rFonts w:hint="eastAsia"/>
                <w:szCs w:val="21"/>
              </w:rPr>
              <w:t>投标文件要求</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09268D26">
            <w:pPr>
              <w:spacing w:line="360" w:lineRule="auto"/>
              <w:rPr>
                <w:rFonts w:ascii="宋体" w:hAnsi="宋体"/>
                <w:szCs w:val="21"/>
              </w:rPr>
            </w:pPr>
            <w:r>
              <w:rPr>
                <w:rFonts w:hint="eastAsia" w:ascii="宋体" w:hAnsi="宋体"/>
                <w:szCs w:val="21"/>
              </w:rPr>
              <w:t>投标文件正本1份，副本4份；所有投标文件的封面及封袋上都必须加盖投标单位法人公章及其法定代表人或授权委托人的签字。</w:t>
            </w:r>
          </w:p>
        </w:tc>
      </w:tr>
      <w:tr w14:paraId="30FA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71" w:type="pct"/>
            <w:tcBorders>
              <w:top w:val="single" w:color="auto" w:sz="4" w:space="0"/>
              <w:left w:val="single" w:color="auto" w:sz="4" w:space="0"/>
              <w:bottom w:val="single" w:color="auto" w:sz="4" w:space="0"/>
              <w:right w:val="single" w:color="auto" w:sz="4" w:space="0"/>
            </w:tcBorders>
            <w:vAlign w:val="center"/>
          </w:tcPr>
          <w:p w14:paraId="0476A5F5">
            <w:pPr>
              <w:jc w:val="center"/>
              <w:rPr>
                <w:rFonts w:ascii="宋体" w:hAnsi="宋体"/>
                <w:color w:val="auto"/>
                <w:szCs w:val="21"/>
              </w:rPr>
            </w:pPr>
            <w:r>
              <w:rPr>
                <w:rFonts w:hint="eastAsia" w:ascii="宋体" w:hAnsi="宋体"/>
                <w:color w:val="auto"/>
                <w:szCs w:val="21"/>
              </w:rPr>
              <w:t>建设周期</w:t>
            </w:r>
          </w:p>
        </w:tc>
        <w:tc>
          <w:tcPr>
            <w:tcW w:w="1274" w:type="pct"/>
            <w:tcBorders>
              <w:top w:val="single" w:color="auto" w:sz="4" w:space="0"/>
              <w:left w:val="single" w:color="auto" w:sz="4" w:space="0"/>
              <w:bottom w:val="single" w:color="auto" w:sz="4" w:space="0"/>
              <w:right w:val="single" w:color="auto" w:sz="4" w:space="0"/>
            </w:tcBorders>
            <w:vAlign w:val="center"/>
          </w:tcPr>
          <w:p w14:paraId="075CF432">
            <w:pPr>
              <w:spacing w:line="320" w:lineRule="exact"/>
              <w:jc w:val="center"/>
              <w:rPr>
                <w:rFonts w:ascii="宋体" w:hAnsi="宋体"/>
                <w:color w:val="auto"/>
                <w:szCs w:val="21"/>
              </w:rPr>
            </w:pPr>
            <w:r>
              <w:rPr>
                <w:rFonts w:hint="eastAsia" w:ascii="宋体" w:hAnsi="宋体"/>
                <w:color w:val="auto"/>
                <w:szCs w:val="21"/>
                <w:lang w:val="en-US" w:eastAsia="zh-CN"/>
              </w:rPr>
              <w:t>30</w:t>
            </w:r>
            <w:r>
              <w:rPr>
                <w:rFonts w:hint="eastAsia" w:ascii="宋体" w:hAnsi="宋体"/>
                <w:color w:val="auto"/>
                <w:szCs w:val="21"/>
              </w:rPr>
              <w:t>个日历天</w:t>
            </w:r>
          </w:p>
        </w:tc>
        <w:tc>
          <w:tcPr>
            <w:tcW w:w="861" w:type="pct"/>
            <w:gridSpan w:val="2"/>
            <w:tcBorders>
              <w:top w:val="single" w:color="auto" w:sz="4" w:space="0"/>
              <w:left w:val="single" w:color="auto" w:sz="4" w:space="0"/>
              <w:right w:val="single" w:color="auto" w:sz="4" w:space="0"/>
            </w:tcBorders>
            <w:vAlign w:val="center"/>
          </w:tcPr>
          <w:p w14:paraId="2576E2FC">
            <w:pPr>
              <w:jc w:val="center"/>
              <w:rPr>
                <w:rFonts w:ascii="宋体" w:hAnsi="宋体"/>
                <w:color w:val="auto"/>
                <w:szCs w:val="21"/>
              </w:rPr>
            </w:pPr>
            <w:r>
              <w:rPr>
                <w:rFonts w:hint="eastAsia" w:ascii="宋体" w:hAnsi="宋体"/>
                <w:color w:val="auto"/>
                <w:szCs w:val="21"/>
              </w:rPr>
              <w:t>付款方式</w:t>
            </w:r>
          </w:p>
        </w:tc>
        <w:tc>
          <w:tcPr>
            <w:tcW w:w="1992" w:type="pct"/>
            <w:gridSpan w:val="2"/>
            <w:tcBorders>
              <w:top w:val="single" w:color="auto" w:sz="4" w:space="0"/>
              <w:left w:val="single" w:color="auto" w:sz="4" w:space="0"/>
              <w:bottom w:val="single" w:color="auto" w:sz="4" w:space="0"/>
              <w:right w:val="single" w:color="auto" w:sz="4" w:space="0"/>
            </w:tcBorders>
            <w:vAlign w:val="center"/>
          </w:tcPr>
          <w:p w14:paraId="6FA5974A">
            <w:pPr>
              <w:jc w:val="left"/>
              <w:rPr>
                <w:rFonts w:ascii="宋体" w:hAnsi="宋体"/>
                <w:color w:val="auto"/>
                <w:szCs w:val="21"/>
              </w:rPr>
            </w:pPr>
            <w:r>
              <w:rPr>
                <w:rFonts w:hint="eastAsia" w:ascii="宋体" w:hAnsi="宋体"/>
                <w:b w:val="0"/>
                <w:bCs w:val="0"/>
                <w:color w:val="auto"/>
                <w:szCs w:val="21"/>
              </w:rPr>
              <w:t>工程量施工过半付合同价30%</w:t>
            </w:r>
            <w:r>
              <w:rPr>
                <w:rFonts w:hint="eastAsia" w:ascii="宋体" w:hAnsi="宋体"/>
                <w:b w:val="0"/>
                <w:bCs w:val="0"/>
                <w:color w:val="auto"/>
                <w:szCs w:val="21"/>
                <w:lang w:eastAsia="zh-CN"/>
              </w:rPr>
              <w:t>，</w:t>
            </w:r>
            <w:r>
              <w:rPr>
                <w:rFonts w:hint="eastAsia" w:ascii="宋体" w:hAnsi="宋体"/>
                <w:b w:val="0"/>
                <w:bCs w:val="0"/>
                <w:color w:val="auto"/>
                <w:szCs w:val="21"/>
              </w:rPr>
              <w:t>工程竣工验收合格付至结算价的100％（以上均不计息）。（施工过程中严格控制变更，最终工程结算价不得超出合同价的10%，超出部分由施工单位自行承担）</w:t>
            </w:r>
          </w:p>
        </w:tc>
      </w:tr>
      <w:tr w14:paraId="44F1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71" w:type="pct"/>
            <w:tcBorders>
              <w:top w:val="single" w:color="auto" w:sz="4" w:space="0"/>
              <w:left w:val="single" w:color="auto" w:sz="4" w:space="0"/>
              <w:bottom w:val="single" w:color="auto" w:sz="4" w:space="0"/>
              <w:right w:val="single" w:color="auto" w:sz="4" w:space="0"/>
            </w:tcBorders>
            <w:vAlign w:val="center"/>
          </w:tcPr>
          <w:p w14:paraId="45345A7A">
            <w:pPr>
              <w:spacing w:line="360" w:lineRule="auto"/>
              <w:jc w:val="center"/>
              <w:rPr>
                <w:rFonts w:ascii="宋体" w:hAnsi="宋体"/>
                <w:color w:val="auto"/>
                <w:szCs w:val="21"/>
              </w:rPr>
            </w:pPr>
            <w:r>
              <w:rPr>
                <w:rFonts w:hint="eastAsia" w:ascii="宋体" w:hAnsi="宋体"/>
                <w:color w:val="auto"/>
                <w:szCs w:val="21"/>
              </w:rPr>
              <w:t>报名截止时间</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5D94AB83">
            <w:pPr>
              <w:spacing w:line="360" w:lineRule="auto"/>
              <w:rPr>
                <w:rFonts w:ascii="宋体" w:hAnsi="宋体"/>
                <w:color w:val="auto"/>
                <w:szCs w:val="21"/>
                <w:highlight w:val="yellow"/>
              </w:rPr>
            </w:pP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24</w:t>
            </w:r>
            <w:r>
              <w:rPr>
                <w:rFonts w:hint="eastAsia" w:ascii="宋体" w:hAnsi="宋体"/>
                <w:color w:val="auto"/>
                <w:szCs w:val="21"/>
              </w:rPr>
              <w:t>日17：</w:t>
            </w:r>
            <w:r>
              <w:rPr>
                <w:rFonts w:hint="eastAsia" w:ascii="宋体" w:hAnsi="宋体"/>
                <w:color w:val="auto"/>
                <w:szCs w:val="21"/>
                <w:lang w:val="en-US" w:eastAsia="zh-CN"/>
              </w:rPr>
              <w:t>3</w:t>
            </w:r>
            <w:r>
              <w:rPr>
                <w:rFonts w:hint="eastAsia" w:ascii="宋体" w:hAnsi="宋体"/>
                <w:color w:val="auto"/>
                <w:szCs w:val="21"/>
              </w:rPr>
              <w:t>0</w:t>
            </w:r>
          </w:p>
        </w:tc>
      </w:tr>
      <w:tr w14:paraId="5082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71" w:type="pct"/>
            <w:tcBorders>
              <w:top w:val="single" w:color="auto" w:sz="4" w:space="0"/>
              <w:left w:val="single" w:color="auto" w:sz="4" w:space="0"/>
              <w:bottom w:val="single" w:color="auto" w:sz="4" w:space="0"/>
              <w:right w:val="single" w:color="auto" w:sz="4" w:space="0"/>
            </w:tcBorders>
            <w:vAlign w:val="center"/>
          </w:tcPr>
          <w:p w14:paraId="52D02DCC">
            <w:pPr>
              <w:spacing w:line="360" w:lineRule="auto"/>
              <w:jc w:val="center"/>
              <w:rPr>
                <w:rFonts w:ascii="宋体" w:hAnsi="宋体"/>
                <w:szCs w:val="21"/>
              </w:rPr>
            </w:pPr>
            <w:r>
              <w:rPr>
                <w:rFonts w:hint="eastAsia" w:ascii="宋体" w:hAnsi="宋体"/>
                <w:szCs w:val="21"/>
              </w:rPr>
              <w:t>文件递交地址</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25623272">
            <w:pPr>
              <w:spacing w:line="360" w:lineRule="auto"/>
              <w:rPr>
                <w:rFonts w:hint="default" w:ascii="宋体" w:hAnsi="宋体" w:eastAsia="宋体"/>
                <w:szCs w:val="21"/>
                <w:lang w:val="en-US" w:eastAsia="zh-CN"/>
              </w:rPr>
            </w:pPr>
            <w:r>
              <w:rPr>
                <w:rFonts w:hint="eastAsia" w:ascii="宋体" w:hAnsi="宋体"/>
                <w:szCs w:val="21"/>
              </w:rPr>
              <w:t>扬大附院西区行政楼</w:t>
            </w:r>
            <w:r>
              <w:rPr>
                <w:rFonts w:hint="eastAsia" w:ascii="宋体" w:hAnsi="宋体"/>
                <w:szCs w:val="21"/>
                <w:lang w:val="en-US" w:eastAsia="zh-CN"/>
              </w:rPr>
              <w:t>407</w:t>
            </w:r>
            <w:r>
              <w:rPr>
                <w:rFonts w:hint="eastAsia" w:ascii="宋体" w:hAnsi="宋体"/>
                <w:szCs w:val="21"/>
              </w:rPr>
              <w:t>会议室</w:t>
            </w:r>
            <w:r>
              <w:rPr>
                <w:rFonts w:hint="eastAsia" w:ascii="宋体" w:hAnsi="宋体"/>
                <w:szCs w:val="21"/>
                <w:lang w:val="en-US" w:eastAsia="zh-CN"/>
              </w:rPr>
              <w:t xml:space="preserve">  2026.8.25  14：30</w:t>
            </w:r>
          </w:p>
        </w:tc>
      </w:tr>
      <w:tr w14:paraId="56A2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71" w:type="pct"/>
            <w:tcBorders>
              <w:top w:val="single" w:color="auto" w:sz="4" w:space="0"/>
              <w:left w:val="single" w:color="auto" w:sz="4" w:space="0"/>
              <w:bottom w:val="single" w:color="auto" w:sz="4" w:space="0"/>
              <w:right w:val="single" w:color="auto" w:sz="4" w:space="0"/>
            </w:tcBorders>
            <w:vAlign w:val="center"/>
          </w:tcPr>
          <w:p w14:paraId="05139CF8">
            <w:pPr>
              <w:spacing w:line="360" w:lineRule="auto"/>
              <w:jc w:val="center"/>
              <w:rPr>
                <w:rFonts w:ascii="宋体" w:hAnsi="宋体" w:eastAsia="微软雅黑"/>
                <w:color w:val="FF0000"/>
                <w:szCs w:val="21"/>
              </w:rPr>
            </w:pPr>
            <w:r>
              <w:rPr>
                <w:rFonts w:hint="eastAsia" w:ascii="宋体" w:hAnsi="宋体"/>
                <w:color w:val="FF0000"/>
                <w:szCs w:val="21"/>
              </w:rPr>
              <w:t>招标时间</w:t>
            </w:r>
          </w:p>
        </w:tc>
        <w:tc>
          <w:tcPr>
            <w:tcW w:w="1781" w:type="pct"/>
            <w:gridSpan w:val="2"/>
            <w:tcBorders>
              <w:top w:val="single" w:color="auto" w:sz="4" w:space="0"/>
              <w:left w:val="single" w:color="auto" w:sz="4" w:space="0"/>
              <w:bottom w:val="single" w:color="auto" w:sz="4" w:space="0"/>
              <w:right w:val="single" w:color="auto" w:sz="4" w:space="0"/>
            </w:tcBorders>
            <w:vAlign w:val="center"/>
          </w:tcPr>
          <w:p w14:paraId="2B8563A6">
            <w:pPr>
              <w:spacing w:line="360" w:lineRule="auto"/>
              <w:jc w:val="center"/>
              <w:rPr>
                <w:rFonts w:hint="default" w:ascii="宋体" w:hAnsi="宋体"/>
                <w:color w:val="FF0000"/>
                <w:szCs w:val="21"/>
                <w:lang w:val="en-US"/>
              </w:rPr>
            </w:pPr>
            <w:r>
              <w:rPr>
                <w:rFonts w:hint="eastAsia" w:ascii="宋体" w:hAnsi="宋体"/>
                <w:color w:val="FF0000"/>
                <w:szCs w:val="21"/>
                <w:lang w:eastAsia="zh-CN"/>
              </w:rPr>
              <w:t>2026</w:t>
            </w:r>
            <w:r>
              <w:rPr>
                <w:rFonts w:hint="eastAsia" w:ascii="宋体" w:hAnsi="宋体"/>
                <w:color w:val="FF0000"/>
                <w:szCs w:val="21"/>
              </w:rPr>
              <w:t>年</w:t>
            </w:r>
            <w:r>
              <w:rPr>
                <w:rFonts w:hint="eastAsia" w:ascii="宋体" w:hAnsi="宋体"/>
                <w:color w:val="FF0000"/>
                <w:szCs w:val="21"/>
                <w:lang w:val="en-US" w:eastAsia="zh-CN"/>
              </w:rPr>
              <w:t>8</w:t>
            </w:r>
            <w:r>
              <w:rPr>
                <w:rFonts w:hint="eastAsia" w:ascii="宋体" w:hAnsi="宋体"/>
                <w:color w:val="FF0000"/>
                <w:szCs w:val="21"/>
              </w:rPr>
              <w:t>月</w:t>
            </w:r>
            <w:r>
              <w:rPr>
                <w:rFonts w:hint="eastAsia" w:ascii="宋体" w:hAnsi="宋体"/>
                <w:color w:val="FF0000"/>
                <w:szCs w:val="21"/>
                <w:lang w:val="en-US" w:eastAsia="zh-CN"/>
              </w:rPr>
              <w:t>25</w:t>
            </w:r>
            <w:r>
              <w:rPr>
                <w:rFonts w:hint="eastAsia" w:ascii="宋体" w:hAnsi="宋体"/>
                <w:color w:val="FF0000"/>
                <w:szCs w:val="21"/>
              </w:rPr>
              <w:t>日</w:t>
            </w:r>
            <w:r>
              <w:rPr>
                <w:rFonts w:hint="eastAsia" w:ascii="宋体" w:hAnsi="宋体"/>
                <w:color w:val="FF0000"/>
                <w:szCs w:val="21"/>
                <w:lang w:val="en-US" w:eastAsia="zh-CN"/>
              </w:rPr>
              <w:t>14：30</w:t>
            </w:r>
          </w:p>
        </w:tc>
        <w:tc>
          <w:tcPr>
            <w:tcW w:w="492" w:type="pct"/>
            <w:gridSpan w:val="2"/>
            <w:tcBorders>
              <w:top w:val="single" w:color="auto" w:sz="4" w:space="0"/>
              <w:left w:val="single" w:color="auto" w:sz="4" w:space="0"/>
              <w:bottom w:val="single" w:color="auto" w:sz="4" w:space="0"/>
              <w:right w:val="single" w:color="auto" w:sz="4" w:space="0"/>
            </w:tcBorders>
            <w:vAlign w:val="center"/>
          </w:tcPr>
          <w:p w14:paraId="66606CE6">
            <w:pPr>
              <w:spacing w:line="360" w:lineRule="auto"/>
              <w:jc w:val="center"/>
              <w:rPr>
                <w:rFonts w:ascii="宋体" w:hAnsi="宋体"/>
                <w:color w:val="FF0000"/>
                <w:szCs w:val="21"/>
              </w:rPr>
            </w:pPr>
            <w:r>
              <w:rPr>
                <w:rFonts w:hint="eastAsia" w:ascii="宋体" w:hAnsi="宋体"/>
                <w:color w:val="FF0000"/>
                <w:szCs w:val="21"/>
              </w:rPr>
              <w:t>地点</w:t>
            </w:r>
          </w:p>
        </w:tc>
        <w:tc>
          <w:tcPr>
            <w:tcW w:w="1854" w:type="pct"/>
            <w:tcBorders>
              <w:top w:val="single" w:color="auto" w:sz="4" w:space="0"/>
              <w:left w:val="single" w:color="auto" w:sz="4" w:space="0"/>
              <w:bottom w:val="single" w:color="auto" w:sz="4" w:space="0"/>
              <w:right w:val="single" w:color="auto" w:sz="4" w:space="0"/>
            </w:tcBorders>
            <w:vAlign w:val="center"/>
          </w:tcPr>
          <w:p w14:paraId="37A0E836">
            <w:pPr>
              <w:spacing w:line="360" w:lineRule="auto"/>
              <w:jc w:val="center"/>
              <w:rPr>
                <w:rFonts w:asciiTheme="minorEastAsia" w:hAnsiTheme="minorEastAsia" w:eastAsiaTheme="minorEastAsia"/>
                <w:color w:val="FF0000"/>
                <w:szCs w:val="21"/>
              </w:rPr>
            </w:pPr>
            <w:r>
              <w:rPr>
                <w:rFonts w:hint="eastAsia" w:ascii="宋体" w:hAnsi="宋体"/>
                <w:b/>
                <w:color w:val="FF0000"/>
                <w:szCs w:val="21"/>
              </w:rPr>
              <w:t>扬大附院西区行政楼</w:t>
            </w:r>
            <w:r>
              <w:rPr>
                <w:rFonts w:hint="eastAsia" w:ascii="宋体" w:hAnsi="宋体"/>
                <w:b/>
                <w:color w:val="FF0000"/>
                <w:szCs w:val="21"/>
                <w:lang w:val="en-US" w:eastAsia="zh-CN"/>
              </w:rPr>
              <w:t>407</w:t>
            </w:r>
            <w:r>
              <w:rPr>
                <w:rFonts w:hint="eastAsia" w:ascii="宋体" w:hAnsi="宋体"/>
                <w:b/>
                <w:color w:val="FF0000"/>
                <w:szCs w:val="21"/>
              </w:rPr>
              <w:t>会议室</w:t>
            </w:r>
          </w:p>
        </w:tc>
      </w:tr>
      <w:tr w14:paraId="5F3D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71" w:type="pct"/>
            <w:tcBorders>
              <w:top w:val="single" w:color="auto" w:sz="4" w:space="0"/>
              <w:left w:val="single" w:color="auto" w:sz="4" w:space="0"/>
              <w:bottom w:val="single" w:color="auto" w:sz="4" w:space="0"/>
              <w:right w:val="single" w:color="auto" w:sz="4" w:space="0"/>
            </w:tcBorders>
            <w:vAlign w:val="center"/>
          </w:tcPr>
          <w:p w14:paraId="3A7E76A1">
            <w:pPr>
              <w:spacing w:line="360" w:lineRule="auto"/>
              <w:jc w:val="center"/>
              <w:rPr>
                <w:rFonts w:ascii="宋体" w:hAnsi="宋体"/>
                <w:szCs w:val="21"/>
              </w:rPr>
            </w:pPr>
            <w:r>
              <w:rPr>
                <w:rFonts w:hint="eastAsia" w:ascii="宋体" w:hAnsi="宋体"/>
                <w:szCs w:val="21"/>
              </w:rPr>
              <w:t>联系方式</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1C072442">
            <w:pPr>
              <w:adjustRightInd w:val="0"/>
              <w:snapToGrid w:val="0"/>
              <w:spacing w:line="360" w:lineRule="auto"/>
              <w:contextualSpacing/>
              <w:rPr>
                <w:rFonts w:ascii="宋体" w:hAnsi="宋体" w:cs="宋体"/>
                <w:snapToGrid w:val="0"/>
                <w:szCs w:val="21"/>
              </w:rPr>
            </w:pPr>
            <w:r>
              <w:rPr>
                <w:rFonts w:hint="eastAsia" w:ascii="宋体" w:hAnsi="宋体" w:cs="宋体"/>
                <w:snapToGrid w:val="0"/>
                <w:szCs w:val="21"/>
              </w:rPr>
              <w:t>联系人：张老师   联系电话：0514-82099552</w:t>
            </w:r>
          </w:p>
          <w:p w14:paraId="521E5152">
            <w:pPr>
              <w:adjustRightInd w:val="0"/>
              <w:snapToGrid w:val="0"/>
              <w:spacing w:line="360" w:lineRule="auto"/>
              <w:contextualSpacing/>
              <w:rPr>
                <w:rFonts w:ascii="宋体" w:hAnsi="宋体" w:cs="宋体"/>
                <w:snapToGrid w:val="0"/>
                <w:szCs w:val="21"/>
              </w:rPr>
            </w:pPr>
            <w:r>
              <w:rPr>
                <w:rFonts w:hint="eastAsia" w:ascii="宋体" w:hAnsi="宋体" w:cs="宋体"/>
                <w:snapToGrid w:val="0"/>
                <w:szCs w:val="21"/>
              </w:rPr>
              <w:t>地址：扬大附院西区行政楼403办公室</w:t>
            </w:r>
          </w:p>
        </w:tc>
      </w:tr>
      <w:tr w14:paraId="3D98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71" w:type="pct"/>
            <w:tcBorders>
              <w:top w:val="single" w:color="auto" w:sz="4" w:space="0"/>
              <w:left w:val="single" w:color="auto" w:sz="4" w:space="0"/>
              <w:bottom w:val="single" w:color="auto" w:sz="4" w:space="0"/>
              <w:right w:val="single" w:color="auto" w:sz="4" w:space="0"/>
            </w:tcBorders>
            <w:vAlign w:val="center"/>
          </w:tcPr>
          <w:p w14:paraId="5045A3D4">
            <w:pPr>
              <w:spacing w:line="360" w:lineRule="auto"/>
              <w:jc w:val="center"/>
              <w:rPr>
                <w:rFonts w:ascii="宋体" w:hAnsi="宋体"/>
                <w:szCs w:val="21"/>
              </w:rPr>
            </w:pPr>
            <w:r>
              <w:rPr>
                <w:rFonts w:hint="eastAsia" w:ascii="宋体" w:hAnsi="宋体"/>
                <w:szCs w:val="21"/>
              </w:rPr>
              <w:t>备注</w:t>
            </w:r>
          </w:p>
        </w:tc>
        <w:tc>
          <w:tcPr>
            <w:tcW w:w="4128" w:type="pct"/>
            <w:gridSpan w:val="5"/>
            <w:tcBorders>
              <w:top w:val="single" w:color="auto" w:sz="4" w:space="0"/>
              <w:left w:val="single" w:color="auto" w:sz="4" w:space="0"/>
              <w:bottom w:val="single" w:color="auto" w:sz="4" w:space="0"/>
              <w:right w:val="single" w:color="auto" w:sz="4" w:space="0"/>
            </w:tcBorders>
            <w:vAlign w:val="center"/>
          </w:tcPr>
          <w:p w14:paraId="105DABB3">
            <w:pPr>
              <w:spacing w:line="360" w:lineRule="auto"/>
              <w:ind w:firstLine="422" w:firstLineChars="200"/>
              <w:jc w:val="left"/>
              <w:rPr>
                <w:rFonts w:ascii="宋体" w:hAnsi="宋体" w:cs="宋体"/>
                <w:b/>
                <w:bCs/>
                <w:szCs w:val="21"/>
              </w:rPr>
            </w:pPr>
            <w:r>
              <w:rPr>
                <w:rFonts w:hint="eastAsia" w:ascii="宋体" w:hAnsi="宋体" w:cs="宋体"/>
                <w:b/>
                <w:bCs/>
                <w:szCs w:val="21"/>
              </w:rPr>
              <w:t>本项目不接受分包及转包；</w:t>
            </w:r>
          </w:p>
          <w:p w14:paraId="34F6304F">
            <w:pPr>
              <w:spacing w:line="360" w:lineRule="auto"/>
              <w:ind w:firstLine="422" w:firstLineChars="200"/>
              <w:jc w:val="left"/>
              <w:rPr>
                <w:rFonts w:ascii="宋体" w:hAnsi="宋体" w:cs="宋体"/>
                <w:szCs w:val="21"/>
              </w:rPr>
            </w:pPr>
            <w:r>
              <w:rPr>
                <w:rFonts w:hint="eastAsia" w:ascii="宋体" w:hAnsi="宋体" w:cs="宋体"/>
                <w:b/>
                <w:bCs/>
                <w:szCs w:val="21"/>
              </w:rPr>
              <w:t>未提供格式的投标人自拟。</w:t>
            </w:r>
          </w:p>
        </w:tc>
      </w:tr>
    </w:tbl>
    <w:p w14:paraId="6D2C9E1F">
      <w:pPr>
        <w:ind w:firstLine="4176" w:firstLineChars="1300"/>
        <w:rPr>
          <w:b/>
          <w:sz w:val="32"/>
          <w:szCs w:val="32"/>
        </w:rPr>
      </w:pPr>
      <w:bookmarkStart w:id="2" w:name="_Toc39744253"/>
    </w:p>
    <w:p w14:paraId="03E9D960">
      <w:pPr>
        <w:ind w:firstLine="4176" w:firstLineChars="1300"/>
        <w:rPr>
          <w:b/>
          <w:sz w:val="32"/>
          <w:szCs w:val="32"/>
        </w:rPr>
      </w:pPr>
    </w:p>
    <w:p w14:paraId="7D66F88E">
      <w:pPr>
        <w:ind w:firstLine="4176" w:firstLineChars="1300"/>
        <w:rPr>
          <w:b/>
          <w:sz w:val="32"/>
          <w:szCs w:val="32"/>
        </w:rPr>
      </w:pPr>
    </w:p>
    <w:p w14:paraId="33EFD1A1">
      <w:pPr>
        <w:ind w:firstLine="4176" w:firstLineChars="1300"/>
        <w:rPr>
          <w:b/>
          <w:sz w:val="32"/>
          <w:szCs w:val="32"/>
        </w:rPr>
      </w:pPr>
    </w:p>
    <w:p w14:paraId="6C551EB6">
      <w:pPr>
        <w:ind w:firstLine="4176" w:firstLineChars="1300"/>
        <w:rPr>
          <w:b/>
          <w:sz w:val="32"/>
          <w:szCs w:val="32"/>
        </w:rPr>
      </w:pPr>
    </w:p>
    <w:p w14:paraId="72B02CCB">
      <w:r>
        <w:br w:type="page"/>
      </w:r>
    </w:p>
    <w:p w14:paraId="6AC3CE55"/>
    <w:p w14:paraId="6E8582F5">
      <w:pPr>
        <w:jc w:val="center"/>
        <w:rPr>
          <w:b/>
          <w:sz w:val="32"/>
          <w:szCs w:val="32"/>
        </w:rPr>
      </w:pPr>
      <w:r>
        <w:rPr>
          <w:rFonts w:hint="eastAsia"/>
          <w:b/>
          <w:sz w:val="32"/>
          <w:szCs w:val="32"/>
        </w:rPr>
        <w:t>二、项目需求</w:t>
      </w:r>
    </w:p>
    <w:p w14:paraId="7023C2BC">
      <w:pPr>
        <w:tabs>
          <w:tab w:val="left" w:pos="540"/>
          <w:tab w:val="left" w:pos="720"/>
        </w:tabs>
        <w:adjustRightInd w:val="0"/>
        <w:snapToGrid w:val="0"/>
        <w:spacing w:line="440" w:lineRule="exact"/>
        <w:ind w:firstLine="482" w:firstLineChars="200"/>
        <w:contextualSpacing/>
        <w:rPr>
          <w:rFonts w:ascii="宋体" w:hAnsi="宋体" w:eastAsia="宋体"/>
          <w:sz w:val="24"/>
        </w:rPr>
      </w:pPr>
      <w:bookmarkStart w:id="3" w:name="_Toc497145843"/>
      <w:r>
        <w:rPr>
          <w:rFonts w:hint="eastAsia" w:ascii="宋体" w:hAnsi="宋体" w:eastAsia="宋体"/>
          <w:b/>
          <w:bCs/>
          <w:sz w:val="24"/>
        </w:rPr>
        <w:t>一、项目概况</w:t>
      </w:r>
    </w:p>
    <w:p w14:paraId="6F2F54C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w:t>
      </w:r>
      <w:r>
        <w:rPr>
          <w:rFonts w:hint="eastAsia" w:ascii="宋体" w:hAnsi="宋体" w:cs="宋体"/>
          <w:snapToGrid w:val="0"/>
          <w:kern w:val="0"/>
          <w:sz w:val="24"/>
          <w:lang w:val="en-US" w:eastAsia="zh-CN"/>
        </w:rPr>
        <w:t>流水桥17号局部墙体排险修缮工程</w:t>
      </w:r>
    </w:p>
    <w:p w14:paraId="65F76F48">
      <w:pPr>
        <w:adjustRightInd w:val="0"/>
        <w:snapToGrid w:val="0"/>
        <w:spacing w:line="440" w:lineRule="exact"/>
        <w:ind w:firstLine="480" w:firstLineChars="200"/>
        <w:contextualSpacing/>
        <w:rPr>
          <w:rFonts w:ascii="宋体" w:hAnsi="宋体" w:cs="宋体"/>
          <w:sz w:val="24"/>
        </w:rPr>
      </w:pPr>
      <w:r>
        <w:rPr>
          <w:rFonts w:hint="eastAsia" w:ascii="宋体" w:hAnsi="宋体" w:cs="宋体"/>
          <w:snapToGrid w:val="0"/>
          <w:kern w:val="0"/>
          <w:sz w:val="24"/>
        </w:rPr>
        <w:t>2.项目地点：</w:t>
      </w:r>
      <w:r>
        <w:rPr>
          <w:rFonts w:hint="eastAsia" w:ascii="宋体" w:hAnsi="宋体" w:cs="宋体"/>
          <w:snapToGrid w:val="0"/>
          <w:kern w:val="0"/>
          <w:sz w:val="24"/>
          <w:lang w:val="en-US" w:eastAsia="zh-CN"/>
        </w:rPr>
        <w:t>扬州市广陵区流水桥17号民居</w:t>
      </w:r>
    </w:p>
    <w:p w14:paraId="1B971194">
      <w:pPr>
        <w:adjustRightInd w:val="0"/>
        <w:snapToGrid w:val="0"/>
        <w:spacing w:line="440" w:lineRule="exact"/>
        <w:ind w:firstLine="482" w:firstLineChars="200"/>
        <w:contextualSpacing/>
        <w:rPr>
          <w:rFonts w:hint="eastAsia" w:ascii="宋体" w:hAnsi="宋体" w:cs="宋体"/>
          <w:b/>
          <w:bCs/>
          <w:snapToGrid w:val="0"/>
          <w:kern w:val="0"/>
          <w:sz w:val="24"/>
          <w:lang w:val="en-US" w:eastAsia="zh-CN"/>
        </w:rPr>
      </w:pPr>
      <w:r>
        <w:rPr>
          <w:rFonts w:hint="eastAsia" w:ascii="宋体" w:hAnsi="宋体" w:cs="宋体"/>
          <w:b/>
          <w:bCs/>
          <w:snapToGrid w:val="0"/>
          <w:kern w:val="0"/>
          <w:sz w:val="24"/>
          <w:shd w:val="clear"/>
          <w:lang w:val="en-US" w:eastAsia="zh-CN"/>
        </w:rPr>
        <w:t>3.扬州市广陵区流水桥17号民居为文物古建筑危险房屋，需实施局部墙体排险修缮施工。主要施工内容包括拆除危险墙体、重新砌筑青砖，内墙面水泥砂浆粉刷，按原貌留设窗洞等，与相邻墙接茬，保障墙体结构安全与工程质量，修缮全过程遵循文物建筑保护相关要求。</w:t>
      </w:r>
    </w:p>
    <w:p w14:paraId="31B36108">
      <w:pPr>
        <w:adjustRightInd w:val="0"/>
        <w:snapToGrid w:val="0"/>
        <w:spacing w:line="440" w:lineRule="exact"/>
        <w:ind w:firstLine="482" w:firstLineChars="200"/>
        <w:contextualSpacing/>
        <w:rPr>
          <w:rFonts w:hint="eastAsia" w:ascii="宋体" w:hAnsi="宋体" w:cs="宋体"/>
          <w:snapToGrid w:val="0"/>
          <w:kern w:val="0"/>
          <w:sz w:val="24"/>
          <w:lang w:val="en-US" w:eastAsia="zh-CN"/>
        </w:rPr>
      </w:pPr>
      <w:r>
        <w:rPr>
          <w:rFonts w:hint="eastAsia" w:ascii="宋体" w:hAnsi="宋体" w:cs="宋体"/>
          <w:b/>
          <w:bCs/>
          <w:snapToGrid w:val="0"/>
          <w:kern w:val="0"/>
          <w:sz w:val="24"/>
          <w:lang w:val="en-US" w:eastAsia="zh-CN"/>
        </w:rPr>
        <w:t>4.实施方案：开工前供应商须结合本项目现场实际情况、文物古建筑保护规范、危墙排险施工特点，编制完整、具体的专项施工实施方案，内容需包括施工内容和施工工艺及保护措施等，甲方同意后才可进场施工。</w:t>
      </w:r>
    </w:p>
    <w:p w14:paraId="31987B2D">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5</w:t>
      </w:r>
      <w:r>
        <w:rPr>
          <w:rFonts w:hint="eastAsia" w:ascii="宋体" w:hAnsi="宋体" w:cs="宋体"/>
          <w:snapToGrid w:val="0"/>
          <w:kern w:val="0"/>
          <w:sz w:val="24"/>
        </w:rPr>
        <w:t>.工期要求：</w:t>
      </w:r>
      <w:r>
        <w:rPr>
          <w:rFonts w:hint="eastAsia" w:ascii="宋体" w:hAnsi="宋体" w:cs="宋体"/>
          <w:snapToGrid w:val="0"/>
          <w:kern w:val="0"/>
          <w:sz w:val="24"/>
          <w:lang w:val="en-US" w:eastAsia="zh-CN"/>
        </w:rPr>
        <w:t>3</w:t>
      </w:r>
      <w:r>
        <w:rPr>
          <w:rFonts w:hint="eastAsia" w:ascii="宋体" w:hAnsi="宋体" w:cs="宋体"/>
          <w:snapToGrid w:val="0"/>
          <w:kern w:val="0"/>
          <w:sz w:val="24"/>
        </w:rPr>
        <w:t>0个日历天</w:t>
      </w:r>
    </w:p>
    <w:p w14:paraId="602563E2">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6</w:t>
      </w:r>
      <w:r>
        <w:rPr>
          <w:rFonts w:hint="eastAsia" w:ascii="宋体" w:hAnsi="宋体" w:cs="宋体"/>
          <w:snapToGrid w:val="0"/>
          <w:kern w:val="0"/>
          <w:sz w:val="24"/>
        </w:rPr>
        <w:t>.合同签订时间：中标公告发出后15个日历天内（因中标单位原因造成超过期限未签订合同，视为自动放弃中标资格）</w:t>
      </w:r>
    </w:p>
    <w:p w14:paraId="0F679C7E">
      <w:pPr>
        <w:tabs>
          <w:tab w:val="left" w:pos="540"/>
          <w:tab w:val="left" w:pos="720"/>
        </w:tabs>
        <w:adjustRightInd w:val="0"/>
        <w:snapToGrid w:val="0"/>
        <w:spacing w:line="440" w:lineRule="exact"/>
        <w:ind w:firstLine="482" w:firstLineChars="200"/>
        <w:contextualSpacing/>
        <w:rPr>
          <w:rFonts w:ascii="宋体" w:hAnsi="宋体" w:eastAsia="宋体"/>
          <w:b/>
          <w:bCs/>
          <w:sz w:val="24"/>
        </w:rPr>
      </w:pPr>
      <w:r>
        <w:rPr>
          <w:rFonts w:hint="eastAsia" w:ascii="宋体" w:hAnsi="宋体" w:eastAsia="宋体"/>
          <w:b/>
          <w:bCs/>
          <w:sz w:val="24"/>
        </w:rPr>
        <w:t>二、采购项目内容及要求</w:t>
      </w:r>
    </w:p>
    <w:p w14:paraId="61D0EE48">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rPr>
        <w:t>1.详见附件工程量清单</w:t>
      </w:r>
    </w:p>
    <w:p w14:paraId="30DA3B08">
      <w:pPr>
        <w:adjustRightInd w:val="0"/>
        <w:snapToGrid w:val="0"/>
        <w:spacing w:line="440" w:lineRule="exact"/>
        <w:ind w:firstLine="480" w:firstLineChars="200"/>
        <w:contextualSpacing/>
        <w:rPr>
          <w:rFonts w:ascii="宋体" w:hAnsi="宋体" w:eastAsia="宋体"/>
          <w:b/>
          <w:bCs/>
          <w:sz w:val="24"/>
        </w:rPr>
      </w:pPr>
      <w:r>
        <w:rPr>
          <w:rFonts w:hint="eastAsia" w:ascii="宋体" w:hAnsi="宋体" w:cs="宋体"/>
          <w:b w:val="0"/>
          <w:bCs w:val="0"/>
          <w:snapToGrid w:val="0"/>
          <w:kern w:val="0"/>
          <w:sz w:val="24"/>
        </w:rPr>
        <w:t>2.所有拆除需满足下一道工序施工要求，</w:t>
      </w:r>
      <w:r>
        <w:rPr>
          <w:rFonts w:ascii="宋体" w:hAnsi="宋体" w:cs="宋体"/>
          <w:b w:val="0"/>
          <w:bCs w:val="0"/>
          <w:snapToGrid w:val="0"/>
          <w:kern w:val="0"/>
          <w:sz w:val="24"/>
        </w:rPr>
        <w:t>按甲方要求拆除影响工程的其它零星事项。</w:t>
      </w:r>
      <w:r>
        <w:rPr>
          <w:rFonts w:hint="eastAsia" w:ascii="宋体" w:hAnsi="宋体" w:cs="宋体"/>
          <w:b w:val="0"/>
          <w:bCs w:val="0"/>
          <w:snapToGrid w:val="0"/>
          <w:kern w:val="0"/>
          <w:sz w:val="24"/>
        </w:rPr>
        <w:t>拆除过程中注意防尘，控制噪音，做好现场围挡。</w:t>
      </w:r>
    </w:p>
    <w:p w14:paraId="563DAB1C">
      <w:pPr>
        <w:tabs>
          <w:tab w:val="left" w:pos="540"/>
          <w:tab w:val="left" w:pos="720"/>
        </w:tabs>
        <w:adjustRightInd w:val="0"/>
        <w:snapToGrid w:val="0"/>
        <w:spacing w:line="440" w:lineRule="exact"/>
        <w:ind w:firstLine="482" w:firstLineChars="200"/>
        <w:contextualSpacing/>
        <w:rPr>
          <w:rFonts w:ascii="宋体" w:hAnsi="宋体" w:eastAsia="宋体"/>
          <w:b/>
          <w:bCs/>
          <w:sz w:val="24"/>
        </w:rPr>
      </w:pPr>
      <w:r>
        <w:rPr>
          <w:rFonts w:hint="eastAsia" w:ascii="宋体" w:hAnsi="宋体" w:eastAsia="宋体"/>
          <w:b/>
          <w:bCs/>
          <w:sz w:val="24"/>
        </w:rPr>
        <w:t>三、材料要求</w:t>
      </w:r>
    </w:p>
    <w:p w14:paraId="6BCBABC9">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1.所有材料均应符合国家标准与环保要求。</w:t>
      </w:r>
    </w:p>
    <w:p w14:paraId="36827FB2">
      <w:pPr>
        <w:tabs>
          <w:tab w:val="left" w:pos="540"/>
          <w:tab w:val="left" w:pos="720"/>
        </w:tabs>
        <w:adjustRightInd w:val="0"/>
        <w:snapToGrid w:val="0"/>
        <w:spacing w:line="440" w:lineRule="exact"/>
        <w:ind w:firstLine="482" w:firstLineChars="200"/>
        <w:contextualSpacing/>
        <w:rPr>
          <w:rFonts w:ascii="宋体" w:hAnsi="宋体" w:eastAsia="宋体"/>
          <w:b/>
          <w:bCs/>
          <w:sz w:val="24"/>
        </w:rPr>
      </w:pPr>
      <w:r>
        <w:rPr>
          <w:rFonts w:hint="eastAsia" w:ascii="宋体" w:hAnsi="宋体" w:eastAsia="宋体"/>
          <w:b/>
          <w:bCs/>
          <w:sz w:val="24"/>
        </w:rPr>
        <w:t>四、报价要求</w:t>
      </w:r>
    </w:p>
    <w:p w14:paraId="28675679">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1.包括不限于：工程量清单报价中的项目单价与其数量相乘的总和，应与报价汇总表总价及响应函中的总价相符，不符时以单价数量的总和为准。</w:t>
      </w:r>
    </w:p>
    <w:p w14:paraId="2329D9F4">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供应商应将下列不可竞争费用按照规定的标准计取，不得让利或降低标准计取：（1）现场安全、文明施工措施费；（2）社会保障费、公积金；（3）省级以上财政、税收、物价等部门批准的税金及行政性规费；（4）其他按照法律、法规规定的不可竞争费用；（5）材料暂估价格（详见材料暂估价表）（6）专业工程暂估价；（7）暂列金额。</w:t>
      </w:r>
    </w:p>
    <w:p w14:paraId="67A26571">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2.单价和总价均应包括但不限于所有设备、材料、管理费、税金、包装费、运杂费、保险费、卸力费、安装调试费、资料费、通电验收、保修期内维修费用及服务费等直至完全交付采购人使用的所有费用。</w:t>
      </w:r>
    </w:p>
    <w:p w14:paraId="27B68E19">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供应商需积极主动地配合采购人进行相关检测及验收，确保通过检测和验收，若出现检测不合格或验收不合格的情况供应商需要返工直至检测通过并且验收合格，由此导致的返工费等相关其他费用，由供应商自行承担，并且采购人有权从工程款中扣除。</w:t>
      </w:r>
    </w:p>
    <w:p w14:paraId="7F46031B">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4.施工过程中，供应商需采取措施保护现场及周边相关物品、设施等，因供应商的不规范操作、误操作等原因造成相关设施的损坏、设备的停用等后果均由供应商承担，由供应商原样修复并自行承担相关费用。</w:t>
      </w:r>
    </w:p>
    <w:p w14:paraId="1A9924DD">
      <w:pPr>
        <w:adjustRightInd w:val="0"/>
        <w:snapToGrid w:val="0"/>
        <w:spacing w:line="440" w:lineRule="exact"/>
        <w:ind w:firstLine="482" w:firstLineChars="200"/>
        <w:contextualSpacing/>
        <w:rPr>
          <w:rFonts w:ascii="宋体" w:hAnsi="宋体" w:cs="宋体"/>
          <w:b/>
          <w:bCs/>
          <w:snapToGrid w:val="0"/>
          <w:kern w:val="0"/>
          <w:sz w:val="24"/>
        </w:rPr>
      </w:pPr>
      <w:r>
        <w:rPr>
          <w:rFonts w:hint="eastAsia" w:ascii="宋体" w:hAnsi="宋体" w:cs="宋体"/>
          <w:b/>
          <w:bCs/>
          <w:snapToGrid w:val="0"/>
          <w:kern w:val="0"/>
          <w:sz w:val="24"/>
        </w:rPr>
        <w:t>5.</w:t>
      </w:r>
      <w:r>
        <w:rPr>
          <w:rFonts w:ascii="宋体" w:hAnsi="宋体" w:cs="宋体"/>
          <w:b/>
          <w:bCs/>
          <w:snapToGrid w:val="0"/>
          <w:kern w:val="0"/>
          <w:sz w:val="24"/>
        </w:rPr>
        <w:t>甲方要求与图纸有冲突处，以两者中标准及要求更高者为准。</w:t>
      </w:r>
    </w:p>
    <w:p w14:paraId="4E114736">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b w:val="0"/>
          <w:bCs w:val="0"/>
          <w:snapToGrid w:val="0"/>
          <w:kern w:val="0"/>
          <w:sz w:val="24"/>
        </w:rPr>
        <w:t>6.安全文明施工费、防尘防护措施费、脚手架措施费、垂直运输成品保护费自行考虑，结算不予增加。</w:t>
      </w:r>
    </w:p>
    <w:p w14:paraId="2D69D169">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7.施工方需充分考虑医院作为公共场所在必要时刻需暂停施工及需配合医院工作安排等一切不利因素。</w:t>
      </w:r>
    </w:p>
    <w:p w14:paraId="43167978">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8</w:t>
      </w:r>
      <w:r>
        <w:rPr>
          <w:rFonts w:ascii="宋体" w:hAnsi="宋体" w:cs="宋体"/>
          <w:snapToGrid w:val="0"/>
          <w:kern w:val="0"/>
          <w:sz w:val="24"/>
        </w:rPr>
        <w:t>在工程未交付前，承包人负责做好成品保护，如有损坏应负责维修，直至合格，其维修看护费用由</w:t>
      </w:r>
      <w:r>
        <w:rPr>
          <w:rFonts w:hint="eastAsia" w:ascii="宋体" w:hAnsi="宋体" w:cs="宋体"/>
          <w:snapToGrid w:val="0"/>
          <w:kern w:val="0"/>
          <w:sz w:val="24"/>
        </w:rPr>
        <w:t>施工方</w:t>
      </w:r>
      <w:r>
        <w:rPr>
          <w:rFonts w:ascii="宋体" w:hAnsi="宋体" w:cs="宋体"/>
          <w:snapToGrid w:val="0"/>
          <w:kern w:val="0"/>
          <w:sz w:val="24"/>
        </w:rPr>
        <w:t>承担。</w:t>
      </w:r>
    </w:p>
    <w:p w14:paraId="4543C5F6">
      <w:pPr>
        <w:adjustRightInd w:val="0"/>
        <w:snapToGrid w:val="0"/>
        <w:spacing w:line="440" w:lineRule="exact"/>
        <w:ind w:firstLine="480" w:firstLineChars="200"/>
        <w:contextualSpacing/>
        <w:rPr>
          <w:rFonts w:ascii="宋体" w:hAnsi="宋体" w:cs="宋体"/>
          <w:b/>
          <w:color w:val="000000"/>
          <w:sz w:val="24"/>
        </w:rPr>
      </w:pPr>
      <w:r>
        <w:rPr>
          <w:rFonts w:hint="eastAsia" w:ascii="宋体" w:hAnsi="宋体" w:cs="宋体"/>
          <w:snapToGrid w:val="0"/>
          <w:kern w:val="0"/>
          <w:sz w:val="24"/>
        </w:rPr>
        <w:t>9</w:t>
      </w:r>
      <w:r>
        <w:rPr>
          <w:rFonts w:ascii="宋体" w:hAnsi="宋体" w:cs="宋体"/>
          <w:snapToGrid w:val="0"/>
          <w:kern w:val="0"/>
          <w:sz w:val="24"/>
        </w:rPr>
        <w:t>在施工期间医院正常运行，承包人在施工中应做好环境保护及环境安全的防护，部分区域需封闭施工，相关费用视为包含在投标报价中，不再另行支付</w:t>
      </w:r>
      <w:r>
        <w:rPr>
          <w:rFonts w:hint="eastAsia" w:ascii="宋体" w:hAnsi="宋体" w:cs="宋体"/>
          <w:snapToGrid w:val="0"/>
          <w:kern w:val="0"/>
          <w:sz w:val="24"/>
        </w:rPr>
        <w:t>。</w:t>
      </w:r>
    </w:p>
    <w:p w14:paraId="42ED10E3">
      <w:pPr>
        <w:tabs>
          <w:tab w:val="left" w:pos="540"/>
          <w:tab w:val="left" w:pos="720"/>
        </w:tabs>
        <w:adjustRightInd w:val="0"/>
        <w:snapToGrid w:val="0"/>
        <w:spacing w:line="440" w:lineRule="exact"/>
        <w:ind w:firstLine="482" w:firstLineChars="200"/>
        <w:contextualSpacing/>
        <w:rPr>
          <w:rFonts w:ascii="宋体" w:hAnsi="宋体" w:eastAsia="宋体"/>
          <w:b/>
          <w:bCs/>
          <w:sz w:val="24"/>
        </w:rPr>
      </w:pPr>
      <w:r>
        <w:rPr>
          <w:rFonts w:hint="eastAsia" w:ascii="宋体" w:hAnsi="宋体" w:eastAsia="宋体"/>
          <w:b/>
          <w:bCs/>
          <w:sz w:val="24"/>
          <w:lang w:val="en-US" w:eastAsia="zh-CN"/>
        </w:rPr>
        <w:t>五</w:t>
      </w:r>
      <w:r>
        <w:rPr>
          <w:rFonts w:hint="eastAsia" w:ascii="宋体" w:hAnsi="宋体" w:eastAsia="宋体"/>
          <w:b/>
          <w:bCs/>
          <w:sz w:val="24"/>
        </w:rPr>
        <w:t>、施工注意事项</w:t>
      </w:r>
    </w:p>
    <w:p w14:paraId="57A7891D">
      <w:pPr>
        <w:tabs>
          <w:tab w:val="left" w:pos="0"/>
          <w:tab w:val="left" w:pos="495"/>
        </w:tabs>
        <w:spacing w:line="360" w:lineRule="auto"/>
        <w:ind w:firstLine="422"/>
        <w:rPr>
          <w:rFonts w:ascii="宋体" w:hAnsi="宋体" w:cs="宋体"/>
          <w:b/>
          <w:color w:val="000000"/>
          <w:sz w:val="24"/>
        </w:rPr>
      </w:pPr>
      <w:r>
        <w:rPr>
          <w:rFonts w:hint="eastAsia" w:ascii="宋体" w:hAnsi="宋体" w:cs="宋体"/>
          <w:b w:val="0"/>
          <w:bCs/>
          <w:color w:val="000000"/>
          <w:sz w:val="24"/>
        </w:rPr>
        <w:t>1、实际施工前，具体细节必须现场再次征求</w:t>
      </w:r>
      <w:r>
        <w:rPr>
          <w:rFonts w:hint="eastAsia" w:ascii="宋体" w:hAnsi="宋体" w:cs="宋体"/>
          <w:b w:val="0"/>
          <w:bCs/>
          <w:color w:val="000000"/>
          <w:sz w:val="24"/>
          <w:lang w:val="en-US" w:eastAsia="zh-CN"/>
        </w:rPr>
        <w:t>甲方</w:t>
      </w:r>
      <w:r>
        <w:rPr>
          <w:rFonts w:hint="eastAsia" w:ascii="宋体" w:hAnsi="宋体" w:cs="宋体"/>
          <w:b w:val="0"/>
          <w:bCs/>
          <w:color w:val="000000"/>
          <w:sz w:val="24"/>
        </w:rPr>
        <w:t>意见。</w:t>
      </w:r>
    </w:p>
    <w:p w14:paraId="7E62A9CC">
      <w:pPr>
        <w:tabs>
          <w:tab w:val="left" w:pos="0"/>
          <w:tab w:val="left" w:pos="495"/>
        </w:tabs>
        <w:spacing w:line="360" w:lineRule="auto"/>
        <w:ind w:firstLine="420"/>
        <w:rPr>
          <w:rFonts w:ascii="宋体" w:hAnsi="宋体" w:cs="宋体"/>
          <w:color w:val="000000"/>
          <w:sz w:val="24"/>
        </w:rPr>
      </w:pPr>
      <w:r>
        <w:rPr>
          <w:rFonts w:hint="eastAsia" w:ascii="宋体" w:hAnsi="宋体" w:cs="宋体"/>
          <w:color w:val="000000"/>
          <w:sz w:val="24"/>
        </w:rPr>
        <w:t>2、为保护医院职工、患者、员工人身及财物的安全，施工单位必须服从医院相关部门的管理及施工时间的安排，合理制定施工组织措施及安全措施。</w:t>
      </w:r>
    </w:p>
    <w:p w14:paraId="36B768E6">
      <w:pPr>
        <w:tabs>
          <w:tab w:val="left" w:pos="0"/>
          <w:tab w:val="left" w:pos="495"/>
        </w:tabs>
        <w:spacing w:line="360" w:lineRule="auto"/>
        <w:ind w:firstLine="420"/>
        <w:rPr>
          <w:rFonts w:ascii="宋体" w:hAnsi="宋体" w:cs="宋体"/>
          <w:color w:val="000000"/>
          <w:sz w:val="24"/>
        </w:rPr>
      </w:pPr>
      <w:r>
        <w:rPr>
          <w:rFonts w:hint="eastAsia" w:ascii="宋体" w:hAnsi="宋体" w:cs="宋体"/>
          <w:color w:val="000000"/>
          <w:sz w:val="24"/>
        </w:rPr>
        <w:t>3、施工时应考虑采取相关的安全文明措辞，如施工场地四周必须设置安全围档，警示红灯等，走廊内不得堆放材料及垃圾，并及时清扫地面，其它如注意防尘、防噪等，以减少对周边环境的影响。</w:t>
      </w:r>
    </w:p>
    <w:p w14:paraId="477638A8">
      <w:pPr>
        <w:tabs>
          <w:tab w:val="left" w:pos="0"/>
          <w:tab w:val="left" w:pos="495"/>
        </w:tabs>
        <w:spacing w:line="360" w:lineRule="auto"/>
        <w:ind w:firstLine="420"/>
        <w:rPr>
          <w:rFonts w:ascii="宋体" w:hAnsi="宋体" w:cs="宋体"/>
          <w:color w:val="000000"/>
          <w:sz w:val="24"/>
        </w:rPr>
      </w:pPr>
      <w:r>
        <w:rPr>
          <w:rFonts w:hint="eastAsia" w:ascii="宋体" w:hAnsi="宋体" w:cs="宋体"/>
          <w:color w:val="000000"/>
          <w:sz w:val="24"/>
        </w:rPr>
        <w:t>4、施工现场必须配置相应的消防灭火器材。</w:t>
      </w:r>
    </w:p>
    <w:p w14:paraId="394B9D77">
      <w:pPr>
        <w:tabs>
          <w:tab w:val="left" w:pos="0"/>
          <w:tab w:val="left" w:pos="495"/>
        </w:tabs>
        <w:spacing w:line="360" w:lineRule="auto"/>
        <w:ind w:firstLine="420"/>
        <w:rPr>
          <w:rFonts w:ascii="宋体" w:hAnsi="宋体" w:cs="宋体"/>
          <w:color w:val="000000"/>
          <w:sz w:val="24"/>
        </w:rPr>
      </w:pPr>
      <w:r>
        <w:rPr>
          <w:rFonts w:hint="eastAsia" w:ascii="宋体" w:hAnsi="宋体" w:cs="宋体"/>
          <w:color w:val="000000"/>
          <w:sz w:val="24"/>
        </w:rPr>
        <w:t>5、拆除时不得野蛮施工，不得破坏墙体结构。</w:t>
      </w:r>
    </w:p>
    <w:p w14:paraId="12B205EE">
      <w:pPr>
        <w:tabs>
          <w:tab w:val="left" w:pos="0"/>
          <w:tab w:val="left" w:pos="495"/>
        </w:tabs>
        <w:spacing w:line="360" w:lineRule="auto"/>
        <w:ind w:firstLine="420"/>
        <w:rPr>
          <w:rFonts w:ascii="宋体" w:hAnsi="宋体" w:cs="宋体"/>
          <w:color w:val="000000"/>
          <w:sz w:val="24"/>
        </w:rPr>
      </w:pPr>
      <w:r>
        <w:rPr>
          <w:rFonts w:hint="eastAsia" w:ascii="宋体" w:hAnsi="宋体" w:cs="宋体"/>
          <w:color w:val="000000"/>
          <w:sz w:val="24"/>
        </w:rPr>
        <w:t>6、成交人须完全承担项目实施全过程中的施工人员及其他可能涉及到的人员的一切的安全责任，在施工过程中如引起人身伤害和其它财产安全事故，由成交人全权负责处理，并承担全部责任。</w:t>
      </w:r>
    </w:p>
    <w:p w14:paraId="7F3878E6">
      <w:pPr>
        <w:tabs>
          <w:tab w:val="left" w:pos="0"/>
          <w:tab w:val="left" w:pos="495"/>
        </w:tabs>
        <w:spacing w:line="360" w:lineRule="auto"/>
        <w:ind w:firstLine="420"/>
        <w:rPr>
          <w:rFonts w:ascii="宋体" w:hAnsi="宋体" w:cs="宋体"/>
          <w:color w:val="000000"/>
          <w:sz w:val="24"/>
        </w:rPr>
      </w:pPr>
      <w:r>
        <w:rPr>
          <w:rFonts w:hint="eastAsia" w:ascii="宋体" w:hAnsi="宋体" w:cs="宋体"/>
          <w:color w:val="000000"/>
          <w:sz w:val="24"/>
        </w:rPr>
        <w:t>7、因本项目的特殊性，成交人在施工过程不得影响施工区域以外正常使用，包括水、电、空调、消防、监控、氧气等系统，不得影响其他病区运营，施工过程中若施工原因导致施工区域外一切问题，一切维修及费用由施工单位承担，由于噪音引起病人投诉等工期都算在总工期内，施工单位自行考虑。</w:t>
      </w:r>
    </w:p>
    <w:p w14:paraId="517FF96F">
      <w:pPr>
        <w:tabs>
          <w:tab w:val="left" w:pos="540"/>
          <w:tab w:val="left" w:pos="720"/>
        </w:tabs>
        <w:adjustRightInd w:val="0"/>
        <w:snapToGrid w:val="0"/>
        <w:spacing w:line="440" w:lineRule="exact"/>
        <w:ind w:firstLine="482" w:firstLineChars="200"/>
        <w:contextualSpacing/>
        <w:rPr>
          <w:rFonts w:ascii="宋体" w:hAnsi="宋体" w:eastAsia="宋体"/>
          <w:b/>
          <w:bCs/>
          <w:sz w:val="24"/>
        </w:rPr>
      </w:pPr>
      <w:r>
        <w:rPr>
          <w:rFonts w:hint="eastAsia" w:ascii="宋体" w:hAnsi="宋体"/>
          <w:b/>
          <w:bCs/>
          <w:sz w:val="24"/>
          <w:lang w:val="en-US" w:eastAsia="zh-CN"/>
        </w:rPr>
        <w:t>六</w:t>
      </w:r>
      <w:r>
        <w:rPr>
          <w:rFonts w:hint="eastAsia" w:ascii="宋体" w:hAnsi="宋体" w:eastAsia="宋体"/>
          <w:b/>
          <w:bCs/>
          <w:sz w:val="24"/>
        </w:rPr>
        <w:t>、其他说明</w:t>
      </w:r>
    </w:p>
    <w:p w14:paraId="12F6FC3F">
      <w:pPr>
        <w:tabs>
          <w:tab w:val="left" w:pos="0"/>
        </w:tabs>
        <w:spacing w:line="360" w:lineRule="auto"/>
        <w:ind w:firstLine="420"/>
        <w:rPr>
          <w:rFonts w:ascii="宋体" w:hAnsi="宋体" w:cs="宋体"/>
          <w:color w:val="000000"/>
          <w:sz w:val="24"/>
        </w:rPr>
      </w:pPr>
      <w:r>
        <w:rPr>
          <w:rFonts w:hint="eastAsia" w:ascii="宋体" w:hAnsi="宋体" w:cs="宋体"/>
          <w:color w:val="000000"/>
          <w:sz w:val="24"/>
        </w:rPr>
        <w:t>1、可提供施工用水电接入点，但需交纳水电费。</w:t>
      </w:r>
    </w:p>
    <w:p w14:paraId="3E4224BA">
      <w:pPr>
        <w:tabs>
          <w:tab w:val="left" w:pos="0"/>
        </w:tabs>
        <w:spacing w:line="360" w:lineRule="auto"/>
        <w:ind w:firstLine="420"/>
        <w:rPr>
          <w:rFonts w:ascii="宋体" w:hAnsi="宋体" w:cs="宋体"/>
          <w:color w:val="000000"/>
          <w:sz w:val="24"/>
        </w:rPr>
      </w:pPr>
      <w:r>
        <w:rPr>
          <w:rFonts w:hint="eastAsia" w:ascii="宋体" w:hAnsi="宋体" w:cs="宋体"/>
          <w:b/>
          <w:bCs/>
          <w:color w:val="000000"/>
          <w:sz w:val="24"/>
        </w:rPr>
        <w:t>2、竣工验收必须提供详细的竣工图纸、检测资料、材料的合格资料及其它相关的资料，施工全程应有照片记录并附文字说明，并存入U盘交甲方。其中变更签证、隐蔽工程必须有可靠的照片或视频。</w:t>
      </w:r>
    </w:p>
    <w:p w14:paraId="56FDDD61">
      <w:pPr>
        <w:tabs>
          <w:tab w:val="left" w:pos="0"/>
        </w:tabs>
        <w:spacing w:line="360" w:lineRule="auto"/>
        <w:ind w:firstLine="420"/>
        <w:rPr>
          <w:rFonts w:ascii="宋体" w:hAnsi="宋体" w:cs="宋体"/>
          <w:color w:val="000000"/>
          <w:sz w:val="24"/>
        </w:rPr>
      </w:pPr>
      <w:r>
        <w:rPr>
          <w:rFonts w:hint="eastAsia" w:ascii="宋体" w:hAnsi="宋体" w:cs="宋体"/>
          <w:color w:val="000000"/>
          <w:sz w:val="24"/>
        </w:rPr>
        <w:t>3、负责整体改造工程竣工验收前的卫生保洁。</w:t>
      </w:r>
    </w:p>
    <w:p w14:paraId="7810822D">
      <w:pPr>
        <w:tabs>
          <w:tab w:val="left" w:pos="0"/>
        </w:tabs>
        <w:spacing w:line="360" w:lineRule="auto"/>
        <w:ind w:firstLine="420"/>
        <w:rPr>
          <w:rFonts w:ascii="宋体" w:hAnsi="宋体" w:cs="宋体"/>
          <w:color w:val="000000"/>
          <w:sz w:val="24"/>
        </w:rPr>
      </w:pPr>
      <w:r>
        <w:rPr>
          <w:rFonts w:hint="eastAsia" w:ascii="宋体" w:hAnsi="宋体" w:cs="宋体"/>
          <w:color w:val="000000"/>
          <w:sz w:val="24"/>
        </w:rPr>
        <w:t>4、施工开凿及损坏的墙面、地面、孔洞、吊顶应恢复至原样。</w:t>
      </w:r>
    </w:p>
    <w:p w14:paraId="00E459D0">
      <w:pPr>
        <w:tabs>
          <w:tab w:val="left" w:pos="0"/>
        </w:tabs>
        <w:spacing w:line="360" w:lineRule="auto"/>
        <w:ind w:firstLine="420"/>
        <w:rPr>
          <w:rFonts w:ascii="宋体" w:hAnsi="宋体" w:cs="宋体"/>
          <w:color w:val="000000"/>
          <w:sz w:val="24"/>
        </w:rPr>
      </w:pPr>
      <w:r>
        <w:rPr>
          <w:rFonts w:hint="eastAsia" w:ascii="宋体" w:hAnsi="宋体" w:cs="宋体"/>
          <w:color w:val="000000"/>
          <w:sz w:val="24"/>
        </w:rPr>
        <w:t>5、楼内外原有垃圾、杂物及施工产生的垃圾</w:t>
      </w:r>
      <w:r>
        <w:rPr>
          <w:rFonts w:hint="eastAsia" w:ascii="宋体" w:hAnsi="宋体" w:cs="宋体"/>
          <w:b/>
          <w:bCs/>
          <w:color w:val="000000"/>
          <w:sz w:val="24"/>
        </w:rPr>
        <w:t>及时</w:t>
      </w:r>
      <w:r>
        <w:rPr>
          <w:rFonts w:hint="eastAsia" w:ascii="宋体" w:hAnsi="宋体" w:cs="宋体"/>
          <w:color w:val="000000"/>
          <w:sz w:val="24"/>
        </w:rPr>
        <w:t>自行清运出医院并做好卫生保洁工作，垃圾一日一清，保证路边畅通，拆除物品施工方回收（除采购文件中注明采购人需回收的），冲抵工程费用。</w:t>
      </w:r>
    </w:p>
    <w:p w14:paraId="2FC96849">
      <w:pPr>
        <w:tabs>
          <w:tab w:val="left" w:pos="0"/>
        </w:tabs>
        <w:spacing w:line="360" w:lineRule="auto"/>
        <w:ind w:firstLine="422"/>
        <w:rPr>
          <w:rFonts w:ascii="宋体" w:hAnsi="宋体" w:cs="宋体"/>
          <w:b/>
          <w:bCs/>
          <w:color w:val="000000"/>
          <w:sz w:val="24"/>
        </w:rPr>
      </w:pPr>
      <w:r>
        <w:rPr>
          <w:rFonts w:hint="eastAsia" w:ascii="宋体" w:hAnsi="宋体" w:cs="宋体"/>
          <w:b w:val="0"/>
          <w:bCs w:val="0"/>
          <w:color w:val="000000"/>
          <w:sz w:val="24"/>
        </w:rPr>
        <w:t>6、</w:t>
      </w:r>
      <w:r>
        <w:rPr>
          <w:rFonts w:hint="eastAsia" w:ascii="宋体" w:hAnsi="宋体" w:cs="宋体"/>
          <w:b w:val="0"/>
          <w:bCs w:val="0"/>
          <w:color w:val="000000"/>
          <w:sz w:val="24"/>
          <w:u w:val="single"/>
        </w:rPr>
        <w:t>施工工期要求：</w:t>
      </w:r>
      <w:r>
        <w:rPr>
          <w:rFonts w:hint="eastAsia" w:ascii="宋体" w:hAnsi="宋体" w:cs="宋体"/>
          <w:b w:val="0"/>
          <w:bCs w:val="0"/>
          <w:color w:val="000000"/>
          <w:sz w:val="24"/>
          <w:u w:val="single"/>
          <w:lang w:val="en-US" w:eastAsia="zh-CN"/>
        </w:rPr>
        <w:t>3</w:t>
      </w:r>
      <w:r>
        <w:rPr>
          <w:rFonts w:hint="eastAsia" w:ascii="宋体" w:hAnsi="宋体" w:cs="宋体"/>
          <w:b w:val="0"/>
          <w:bCs w:val="0"/>
          <w:color w:val="000000"/>
          <w:sz w:val="24"/>
          <w:u w:val="single"/>
        </w:rPr>
        <w:t>0个日历天【除不可抗力因素如战争、疫情、洪水等及甲方主动暂停原因外，成交人不得以任何理由拖延工期，在十天内（含十天）的成交人按1000元/天赔偿，逾期在20天内（含20天）的成交人按2000元/天赔偿，逾期在30天（含30天）的成交人按5000元/天赔偿，如竣工时间超过合同工期一个月以上，发包人有权终止合同，承包人除按本工程结算价的5%支付违约金外，还应赔偿因工期违约给发包人造成的损失】；施工质量要求：合格，保修期：两年。</w:t>
      </w:r>
    </w:p>
    <w:p w14:paraId="24304A35">
      <w:pPr>
        <w:tabs>
          <w:tab w:val="left" w:pos="0"/>
        </w:tabs>
        <w:spacing w:line="360" w:lineRule="auto"/>
        <w:ind w:firstLine="420"/>
        <w:rPr>
          <w:rFonts w:ascii="宋体" w:hAnsi="宋体" w:cs="宋体"/>
          <w:color w:val="000000"/>
          <w:sz w:val="24"/>
        </w:rPr>
      </w:pPr>
      <w:r>
        <w:rPr>
          <w:rFonts w:hint="eastAsia" w:ascii="宋体" w:hAnsi="宋体" w:cs="宋体"/>
          <w:color w:val="000000"/>
          <w:sz w:val="24"/>
        </w:rPr>
        <w:t>7、施工现场实际情况：现状道路通畅；交通便利，有道路通入施工现场；环境保护要求：必须符合当地环保部门对噪音、粉尘、污水、垃圾的限制或处理要求。</w:t>
      </w:r>
    </w:p>
    <w:p w14:paraId="2F43492D">
      <w:pPr>
        <w:tabs>
          <w:tab w:val="left" w:pos="0"/>
        </w:tabs>
        <w:spacing w:line="360" w:lineRule="auto"/>
        <w:ind w:firstLine="420"/>
        <w:rPr>
          <w:rFonts w:ascii="宋体" w:hAnsi="宋体" w:cs="宋体"/>
          <w:color w:val="000000"/>
          <w:sz w:val="24"/>
        </w:rPr>
      </w:pPr>
      <w:r>
        <w:rPr>
          <w:rFonts w:hint="eastAsia" w:ascii="宋体" w:hAnsi="宋体" w:cs="宋体"/>
          <w:color w:val="000000"/>
          <w:sz w:val="24"/>
        </w:rPr>
        <w:t>9、成交人必须服从现场管理，对工序和材料及时报验，原材料及配件必须符合国家标准，经复试合格后方可使用，不合格的检测费自行承担。</w:t>
      </w:r>
    </w:p>
    <w:p w14:paraId="50357D10">
      <w:pPr>
        <w:tabs>
          <w:tab w:val="left" w:pos="0"/>
        </w:tabs>
        <w:spacing w:line="360" w:lineRule="auto"/>
        <w:ind w:firstLine="420"/>
        <w:rPr>
          <w:rFonts w:ascii="宋体" w:hAnsi="宋体" w:cs="宋体"/>
          <w:color w:val="000000"/>
          <w:sz w:val="24"/>
        </w:rPr>
      </w:pPr>
      <w:r>
        <w:rPr>
          <w:rFonts w:hint="eastAsia" w:ascii="宋体" w:hAnsi="宋体" w:cs="宋体"/>
          <w:color w:val="000000"/>
          <w:sz w:val="24"/>
        </w:rPr>
        <w:t>10、成交人需积极主动地配合采购人进行相关检测及验收，确保通过检测和验收，若出现检测不合格或验收不合格的情况供应商需要返工直至检测通过并且验收合格，由此导致的返工费等相关其他费用，由成交人自行承担，并且采购人有权从工程款中扣除。</w:t>
      </w:r>
    </w:p>
    <w:p w14:paraId="3D1C46C3">
      <w:pPr>
        <w:tabs>
          <w:tab w:val="left" w:pos="0"/>
        </w:tabs>
        <w:spacing w:line="360" w:lineRule="auto"/>
        <w:ind w:firstLine="420"/>
        <w:rPr>
          <w:rFonts w:ascii="宋体" w:hAnsi="宋体" w:cs="宋体"/>
          <w:color w:val="000000"/>
          <w:sz w:val="24"/>
        </w:rPr>
      </w:pPr>
      <w:r>
        <w:rPr>
          <w:rFonts w:hint="eastAsia" w:ascii="宋体" w:hAnsi="宋体" w:cs="宋体"/>
          <w:color w:val="000000"/>
          <w:sz w:val="24"/>
        </w:rPr>
        <w:t>11、施工过程中，成交人需采取措施保护现场及周边相关物品、设施等，因成交人的不规范操作、误操作等原因造成相关设施的损坏、设备的停用等后果均由成交人承担，由成交人原样修复并自行承担相关费用。</w:t>
      </w:r>
    </w:p>
    <w:p w14:paraId="1FE33ED3">
      <w:pPr>
        <w:widowControl w:val="0"/>
        <w:tabs>
          <w:tab w:val="left" w:pos="284"/>
          <w:tab w:val="left" w:pos="993"/>
          <w:tab w:val="left" w:pos="1134"/>
        </w:tabs>
        <w:adjustRightInd w:val="0"/>
        <w:snapToGrid w:val="0"/>
        <w:spacing w:line="360" w:lineRule="auto"/>
        <w:ind w:firstLine="482" w:firstLineChars="200"/>
        <w:jc w:val="left"/>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shd w:val="clear" w:fill="FFC000"/>
          <w:lang w:val="en-US" w:eastAsia="zh-CN" w:bidi="ar-SA"/>
        </w:rPr>
        <w:t>12、成交人在签订合同前七日，缴纳成交价的10%至采购人账户作为履约保证金。履约保证金用以约束成交供应商在合同履行中的行为，弥补合同执行中由于自身行为可能给采购人带来的各种损失。如果成交供应商不同意按照规定去做，采购人有权取消本次采购成交决定。合同履行完毕无质量问题，待保修期满且无违约行为，扣除维修金后退还。（以上均不计息）</w:t>
      </w:r>
    </w:p>
    <w:p w14:paraId="519554DA">
      <w:pPr>
        <w:tabs>
          <w:tab w:val="left" w:pos="0"/>
        </w:tabs>
        <w:spacing w:line="360" w:lineRule="auto"/>
        <w:ind w:firstLine="420"/>
        <w:rPr>
          <w:rFonts w:ascii="宋体" w:hAnsi="宋体" w:eastAsia="宋体"/>
          <w:b/>
          <w:bCs/>
          <w:sz w:val="24"/>
        </w:rPr>
      </w:pPr>
      <w:r>
        <w:rPr>
          <w:rFonts w:hint="eastAsia" w:ascii="宋体" w:hAnsi="宋体" w:cs="宋体"/>
          <w:b/>
          <w:bCs/>
          <w:color w:val="000000"/>
          <w:sz w:val="24"/>
        </w:rPr>
        <w:t>13、</w:t>
      </w:r>
      <w:r>
        <w:rPr>
          <w:rFonts w:hint="eastAsia" w:ascii="宋体" w:hAnsi="宋体" w:cs="宋体"/>
          <w:b/>
          <w:bCs/>
          <w:color w:val="000000"/>
          <w:sz w:val="24"/>
          <w:lang w:val="zh-CN"/>
        </w:rPr>
        <w:t>各供应商自行勘查。</w:t>
      </w:r>
      <w:r>
        <w:rPr>
          <w:rFonts w:hint="eastAsia" w:ascii="宋体" w:hAnsi="宋体" w:cs="宋体"/>
          <w:b/>
          <w:bCs/>
          <w:color w:val="000000"/>
          <w:sz w:val="24"/>
        </w:rPr>
        <w:t>但</w:t>
      </w:r>
      <w:r>
        <w:rPr>
          <w:rFonts w:hint="eastAsia" w:ascii="宋体" w:hAnsi="宋体" w:cs="宋体"/>
          <w:b/>
          <w:bCs/>
          <w:color w:val="000000"/>
          <w:sz w:val="24"/>
          <w:lang w:val="zh-CN"/>
        </w:rPr>
        <w:t>务必对项目现场和周围环境进行仔细认真查勘，</w:t>
      </w:r>
      <w:r>
        <w:rPr>
          <w:rFonts w:hint="eastAsia" w:ascii="宋体" w:hAnsi="宋体" w:cs="宋体"/>
          <w:b/>
          <w:bCs/>
          <w:color w:val="000000"/>
          <w:sz w:val="24"/>
        </w:rPr>
        <w:t>在随后</w:t>
      </w:r>
      <w:r>
        <w:rPr>
          <w:rFonts w:hint="eastAsia" w:ascii="宋体" w:hAnsi="宋体" w:cs="宋体"/>
          <w:b/>
          <w:bCs/>
          <w:color w:val="000000"/>
          <w:sz w:val="24"/>
          <w:lang w:val="zh-CN"/>
        </w:rPr>
        <w:t>的</w:t>
      </w:r>
      <w:r>
        <w:rPr>
          <w:rFonts w:hint="eastAsia" w:ascii="宋体" w:hAnsi="宋体" w:cs="宋体"/>
          <w:b/>
          <w:bCs/>
          <w:color w:val="000000"/>
          <w:sz w:val="24"/>
        </w:rPr>
        <w:t>施工</w:t>
      </w:r>
      <w:r>
        <w:rPr>
          <w:rFonts w:hint="eastAsia" w:ascii="宋体" w:hAnsi="宋体" w:cs="宋体"/>
          <w:b/>
          <w:bCs/>
          <w:color w:val="000000"/>
          <w:sz w:val="24"/>
          <w:lang w:val="zh-CN"/>
        </w:rPr>
        <w:t>中，对现场资料和数据所作出的推论、解释和结论及由此造成的后果由供应商负责。</w:t>
      </w:r>
    </w:p>
    <w:p w14:paraId="023850A9">
      <w:pPr>
        <w:tabs>
          <w:tab w:val="left" w:pos="540"/>
          <w:tab w:val="left" w:pos="720"/>
        </w:tabs>
        <w:adjustRightInd w:val="0"/>
        <w:snapToGrid w:val="0"/>
        <w:spacing w:line="440" w:lineRule="exact"/>
        <w:ind w:firstLine="482" w:firstLineChars="200"/>
        <w:contextualSpacing/>
        <w:rPr>
          <w:rFonts w:ascii="宋体" w:hAnsi="宋体" w:eastAsia="宋体"/>
          <w:b/>
          <w:bCs/>
          <w:sz w:val="24"/>
        </w:rPr>
      </w:pPr>
      <w:r>
        <w:rPr>
          <w:rFonts w:hint="eastAsia" w:ascii="宋体" w:hAnsi="宋体"/>
          <w:b/>
          <w:bCs/>
          <w:sz w:val="24"/>
          <w:lang w:val="en-US" w:eastAsia="zh-CN"/>
        </w:rPr>
        <w:t>七</w:t>
      </w:r>
      <w:r>
        <w:rPr>
          <w:rFonts w:hint="eastAsia" w:ascii="宋体" w:hAnsi="宋体" w:eastAsia="宋体"/>
          <w:b/>
          <w:bCs/>
          <w:sz w:val="24"/>
        </w:rPr>
        <w:t>、图纸（仅供参考）</w:t>
      </w:r>
    </w:p>
    <w:p w14:paraId="6F8319D6">
      <w:pPr>
        <w:widowControl w:val="0"/>
        <w:ind w:left="122" w:leftChars="58"/>
        <w:jc w:val="both"/>
        <w:rPr>
          <w:rFonts w:hint="eastAsia" w:ascii="楷体_GB2312" w:hAnsi="Arial" w:eastAsia="楷体_GB2312" w:cs="Times New Roman"/>
          <w:kern w:val="0"/>
          <w:sz w:val="28"/>
          <w:szCs w:val="28"/>
          <w:lang w:val="en-US" w:eastAsia="zh-CN" w:bidi="ar-SA"/>
        </w:rPr>
      </w:pPr>
      <w:r>
        <w:rPr>
          <w:rFonts w:hint="eastAsia" w:ascii="楷体_GB2312" w:hAnsi="Arial" w:eastAsia="楷体_GB2312" w:cs="Times New Roman"/>
          <w:kern w:val="0"/>
          <w:sz w:val="28"/>
          <w:szCs w:val="28"/>
          <w:lang w:val="en-US" w:eastAsia="zh-CN" w:bidi="ar-SA"/>
        </w:rPr>
        <w:drawing>
          <wp:anchor distT="0" distB="0" distL="114300" distR="114300" simplePos="0" relativeHeight="251659264" behindDoc="0" locked="0" layoutInCell="1" allowOverlap="1">
            <wp:simplePos x="0" y="0"/>
            <wp:positionH relativeFrom="column">
              <wp:posOffset>-140970</wp:posOffset>
            </wp:positionH>
            <wp:positionV relativeFrom="paragraph">
              <wp:posOffset>131445</wp:posOffset>
            </wp:positionV>
            <wp:extent cx="5305425" cy="3919220"/>
            <wp:effectExtent l="0" t="0" r="9525" b="5080"/>
            <wp:wrapSquare wrapText="bothSides"/>
            <wp:docPr id="5" name="图片 5" descr="流水桥排险方案2026.8.1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流水桥排险方案2026.8.11_01"/>
                    <pic:cNvPicPr>
                      <a:picLocks noChangeAspect="1"/>
                    </pic:cNvPicPr>
                  </pic:nvPicPr>
                  <pic:blipFill>
                    <a:blip r:embed="rId7"/>
                    <a:srcRect l="7793" t="3532" r="3282" b="3566"/>
                    <a:stretch>
                      <a:fillRect/>
                    </a:stretch>
                  </pic:blipFill>
                  <pic:spPr>
                    <a:xfrm>
                      <a:off x="0" y="0"/>
                      <a:ext cx="5305425" cy="3919220"/>
                    </a:xfrm>
                    <a:prstGeom prst="rect">
                      <a:avLst/>
                    </a:prstGeom>
                  </pic:spPr>
                </pic:pic>
              </a:graphicData>
            </a:graphic>
          </wp:anchor>
        </w:drawing>
      </w:r>
    </w:p>
    <w:p w14:paraId="0120C6D6">
      <w:pPr>
        <w:widowControl w:val="0"/>
        <w:ind w:left="122" w:leftChars="58"/>
        <w:jc w:val="both"/>
        <w:rPr>
          <w:rFonts w:hint="eastAsia" w:ascii="楷体_GB2312" w:hAnsi="Arial" w:eastAsia="楷体_GB2312" w:cs="Times New Roman"/>
          <w:kern w:val="0"/>
          <w:sz w:val="28"/>
          <w:szCs w:val="28"/>
          <w:lang w:val="en-US" w:eastAsia="zh-CN" w:bidi="ar-SA"/>
        </w:rPr>
      </w:pPr>
    </w:p>
    <w:p w14:paraId="001C61EE">
      <w:pPr>
        <w:widowControl w:val="0"/>
        <w:ind w:left="122" w:leftChars="58"/>
        <w:jc w:val="both"/>
        <w:rPr>
          <w:rFonts w:ascii="宋体" w:hAnsi="宋体" w:eastAsia="宋体" w:cs="Times New Roman"/>
          <w:b/>
          <w:bCs/>
          <w:kern w:val="0"/>
          <w:sz w:val="24"/>
          <w:szCs w:val="28"/>
          <w:lang w:val="en-US" w:eastAsia="zh-CN" w:bidi="ar-SA"/>
        </w:rPr>
      </w:pPr>
    </w:p>
    <w:p w14:paraId="0202026A">
      <w:pPr>
        <w:rPr>
          <w:rFonts w:hint="eastAsia" w:ascii="宋体" w:hAnsi="宋体"/>
          <w:b/>
          <w:bCs/>
          <w:sz w:val="24"/>
          <w:lang w:val="en-US" w:eastAsia="zh-CN"/>
        </w:rPr>
      </w:pPr>
      <w:r>
        <w:rPr>
          <w:rFonts w:hint="eastAsia" w:ascii="宋体" w:hAnsi="宋体"/>
          <w:b/>
          <w:bCs/>
          <w:sz w:val="24"/>
          <w:lang w:val="en-US" w:eastAsia="zh-CN"/>
        </w:rPr>
        <w:br w:type="page"/>
      </w:r>
    </w:p>
    <w:p w14:paraId="3484D0E2">
      <w:pPr>
        <w:tabs>
          <w:tab w:val="left" w:pos="540"/>
          <w:tab w:val="left" w:pos="720"/>
        </w:tabs>
        <w:adjustRightInd w:val="0"/>
        <w:snapToGrid w:val="0"/>
        <w:spacing w:line="440" w:lineRule="exact"/>
        <w:ind w:firstLine="482" w:firstLineChars="200"/>
        <w:contextualSpacing/>
        <w:rPr>
          <w:rFonts w:hint="eastAsia" w:ascii="Times New Roman" w:hAnsi="Times New Roman" w:eastAsia="宋体"/>
          <w:lang w:val="en-US" w:eastAsia="zh-CN"/>
        </w:rPr>
      </w:pPr>
      <w:r>
        <w:rPr>
          <w:rFonts w:hint="eastAsia" w:ascii="宋体" w:hAnsi="宋体"/>
          <w:b/>
          <w:bCs/>
          <w:sz w:val="24"/>
          <w:lang w:val="en-US" w:eastAsia="zh-CN"/>
        </w:rPr>
        <w:t>八</w:t>
      </w:r>
      <w:r>
        <w:rPr>
          <w:rFonts w:hint="eastAsia" w:ascii="宋体" w:hAnsi="宋体" w:eastAsia="宋体"/>
          <w:b/>
          <w:bCs/>
          <w:sz w:val="24"/>
        </w:rPr>
        <w:t>、现状</w:t>
      </w:r>
      <w:r>
        <w:rPr>
          <w:rFonts w:hint="eastAsia" w:ascii="宋体" w:hAnsi="宋体" w:eastAsia="宋体"/>
          <w:b/>
          <w:bCs/>
          <w:sz w:val="24"/>
          <w:lang w:val="en-US" w:eastAsia="zh-CN"/>
        </w:rPr>
        <w:t>照片</w:t>
      </w:r>
    </w:p>
    <w:p w14:paraId="18662FCD">
      <w:pPr>
        <w:rPr>
          <w:rFonts w:hint="eastAsia" w:ascii="Times New Roman" w:hAnsi="Times New Roman" w:eastAsia="宋体"/>
          <w:lang w:eastAsia="zh-CN"/>
        </w:rPr>
      </w:pPr>
      <w:r>
        <w:rPr>
          <w:rFonts w:hint="eastAsia" w:ascii="Times New Roman" w:hAnsi="Times New Roman"/>
          <w:lang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62880" cy="7019925"/>
            <wp:effectExtent l="0" t="0" r="13970" b="9525"/>
            <wp:wrapSquare wrapText="bothSides"/>
            <wp:docPr id="6" name="图片 6" descr="a431adcfead21379e63df6f31f1f5a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431adcfead21379e63df6f31f1f5a4d"/>
                    <pic:cNvPicPr>
                      <a:picLocks noChangeAspect="1"/>
                    </pic:cNvPicPr>
                  </pic:nvPicPr>
                  <pic:blipFill>
                    <a:blip r:embed="rId8"/>
                    <a:stretch>
                      <a:fillRect/>
                    </a:stretch>
                  </pic:blipFill>
                  <pic:spPr>
                    <a:xfrm>
                      <a:off x="0" y="0"/>
                      <a:ext cx="5262880" cy="7019925"/>
                    </a:xfrm>
                    <a:prstGeom prst="rect">
                      <a:avLst/>
                    </a:prstGeom>
                  </pic:spPr>
                </pic:pic>
              </a:graphicData>
            </a:graphic>
          </wp:anchor>
        </w:drawing>
      </w:r>
    </w:p>
    <w:p w14:paraId="570FB6CE">
      <w:pPr>
        <w:rPr>
          <w:rFonts w:ascii="Times New Roman" w:hAnsi="Times New Roman"/>
        </w:rPr>
      </w:pPr>
    </w:p>
    <w:p w14:paraId="07792BF5">
      <w:pPr>
        <w:tabs>
          <w:tab w:val="left" w:pos="540"/>
          <w:tab w:val="left" w:pos="720"/>
        </w:tabs>
        <w:adjustRightInd w:val="0"/>
        <w:snapToGrid w:val="0"/>
        <w:spacing w:line="440" w:lineRule="exact"/>
        <w:contextualSpacing/>
        <w:rPr>
          <w:rFonts w:ascii="宋体" w:hAnsi="宋体" w:eastAsia="宋体"/>
          <w:b/>
          <w:bCs/>
          <w:sz w:val="24"/>
        </w:rPr>
      </w:pPr>
      <w:r>
        <w:rPr>
          <w:rFonts w:hint="eastAsia" w:ascii="宋体" w:hAnsi="宋体" w:eastAsia="宋体"/>
          <w:b/>
          <w:bCs/>
          <w:sz w:val="24"/>
        </w:rPr>
        <w:br w:type="page"/>
      </w:r>
    </w:p>
    <w:p w14:paraId="379FA010">
      <w:pPr>
        <w:jc w:val="center"/>
        <w:rPr>
          <w:b/>
          <w:sz w:val="32"/>
          <w:szCs w:val="32"/>
        </w:rPr>
      </w:pPr>
      <w:r>
        <w:rPr>
          <w:rFonts w:hint="eastAsia"/>
          <w:b/>
          <w:sz w:val="32"/>
          <w:szCs w:val="32"/>
        </w:rPr>
        <w:t>三 评审方法</w:t>
      </w:r>
      <w:bookmarkEnd w:id="3"/>
    </w:p>
    <w:p w14:paraId="6C825EA4">
      <w:pPr>
        <w:pStyle w:val="63"/>
        <w:ind w:firstLine="482" w:firstLineChars="200"/>
        <w:rPr>
          <w:rFonts w:ascii="宋体" w:hAnsi="宋体"/>
          <w:b/>
          <w:kern w:val="2"/>
        </w:rPr>
      </w:pPr>
      <w:r>
        <w:rPr>
          <w:rFonts w:hint="eastAsia" w:ascii="宋体" w:hAnsi="宋体"/>
          <w:b/>
          <w:kern w:val="2"/>
        </w:rPr>
        <w:t>一、评审方法</w:t>
      </w:r>
    </w:p>
    <w:p w14:paraId="0DA921CF">
      <w:pPr>
        <w:spacing w:line="360" w:lineRule="auto"/>
        <w:ind w:firstLine="480" w:firstLineChars="200"/>
        <w:rPr>
          <w:sz w:val="24"/>
        </w:rPr>
      </w:pPr>
      <w:r>
        <w:rPr>
          <w:rFonts w:hint="eastAsia"/>
          <w:sz w:val="24"/>
        </w:rPr>
        <w:t>本项目采用综合评分法，评委会将对确定为实质性响应磋商文件要求的响应文件进行评价和比较。评审结果按评审后得分由高到低顺序排列。得分相同的，按最终报价单价由高到低顺序排列，得分且最终报价相同的并列。响应文件满足磋商文件全部实质性要求，且按照评审因素的量化指标评审得分最高的供应商为排名第一的成交候选人。</w:t>
      </w:r>
    </w:p>
    <w:p w14:paraId="6D77BE39">
      <w:pPr>
        <w:numPr>
          <w:ilvl w:val="0"/>
          <w:numId w:val="2"/>
        </w:numPr>
        <w:spacing w:line="360" w:lineRule="auto"/>
        <w:ind w:firstLine="482" w:firstLineChars="200"/>
        <w:rPr>
          <w:rFonts w:ascii="宋体" w:hAnsi="宋体"/>
          <w:b/>
          <w:sz w:val="24"/>
        </w:rPr>
      </w:pPr>
      <w:bookmarkStart w:id="4" w:name="_Toc449017024"/>
      <w:bookmarkStart w:id="5" w:name="_Toc449016388"/>
      <w:r>
        <w:rPr>
          <w:rFonts w:hint="eastAsia" w:ascii="宋体" w:hAnsi="宋体"/>
          <w:b/>
          <w:sz w:val="24"/>
        </w:rPr>
        <w:t>落实政府采购政策</w:t>
      </w:r>
      <w:r>
        <w:rPr>
          <w:rFonts w:ascii="宋体" w:hAnsi="宋体"/>
          <w:b/>
          <w:sz w:val="24"/>
        </w:rPr>
        <w:t>及政府采购不诚信记录扣分评审</w:t>
      </w:r>
      <w:bookmarkEnd w:id="4"/>
      <w:bookmarkEnd w:id="5"/>
    </w:p>
    <w:p w14:paraId="6BFC7CEB">
      <w:pPr>
        <w:numPr>
          <w:ilvl w:val="0"/>
          <w:numId w:val="3"/>
        </w:numPr>
        <w:spacing w:line="360" w:lineRule="auto"/>
        <w:ind w:firstLine="482" w:firstLineChars="200"/>
        <w:rPr>
          <w:rFonts w:ascii="宋体" w:hAnsi="宋体"/>
          <w:b/>
          <w:sz w:val="24"/>
        </w:rPr>
      </w:pPr>
      <w:r>
        <w:rPr>
          <w:rFonts w:hint="eastAsia"/>
          <w:b/>
          <w:sz w:val="24"/>
        </w:rPr>
        <w:t>评分标准</w:t>
      </w:r>
    </w:p>
    <w:tbl>
      <w:tblPr>
        <w:tblStyle w:val="26"/>
        <w:tblpPr w:leftFromText="180" w:rightFromText="180" w:vertAnchor="text" w:horzAnchor="page" w:tblpX="1091" w:tblpY="940"/>
        <w:tblOverlap w:val="never"/>
        <w:tblW w:w="10350" w:type="dxa"/>
        <w:tblInd w:w="0" w:type="dxa"/>
        <w:tblLayout w:type="fixed"/>
        <w:tblCellMar>
          <w:top w:w="0" w:type="dxa"/>
          <w:left w:w="108" w:type="dxa"/>
          <w:bottom w:w="0" w:type="dxa"/>
          <w:right w:w="108" w:type="dxa"/>
        </w:tblCellMar>
      </w:tblPr>
      <w:tblGrid>
        <w:gridCol w:w="1874"/>
        <w:gridCol w:w="1230"/>
        <w:gridCol w:w="7246"/>
      </w:tblGrid>
      <w:tr w14:paraId="349488C6">
        <w:tblPrEx>
          <w:tblCellMar>
            <w:top w:w="0" w:type="dxa"/>
            <w:left w:w="108" w:type="dxa"/>
            <w:bottom w:w="0" w:type="dxa"/>
            <w:right w:w="108" w:type="dxa"/>
          </w:tblCellMar>
        </w:tblPrEx>
        <w:trPr>
          <w:trHeight w:val="601" w:hRule="atLeast"/>
        </w:trPr>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A94B0">
            <w:pPr>
              <w:widowControl/>
              <w:jc w:val="center"/>
              <w:textAlignment w:val="center"/>
              <w:rPr>
                <w:rFonts w:hAnsi="仿宋" w:cs="宋体"/>
                <w:b/>
                <w:bCs/>
                <w:color w:val="000000" w:themeColor="text1"/>
                <w:sz w:val="24"/>
                <w:szCs w:val="24"/>
                <w14:textFill>
                  <w14:solidFill>
                    <w14:schemeClr w14:val="tx1"/>
                  </w14:solidFill>
                </w14:textFill>
              </w:rPr>
            </w:pPr>
            <w:r>
              <w:rPr>
                <w:rFonts w:hint="eastAsia" w:hAnsi="仿宋" w:cs="宋体"/>
                <w:b/>
                <w:bCs/>
                <w:color w:val="000000" w:themeColor="text1"/>
                <w:kern w:val="0"/>
                <w:sz w:val="24"/>
                <w:szCs w:val="24"/>
                <w:lang w:bidi="ar"/>
                <w14:textFill>
                  <w14:solidFill>
                    <w14:schemeClr w14:val="tx1"/>
                  </w14:solidFill>
                </w14:textFill>
              </w:rPr>
              <w:t>内容</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B52E7">
            <w:pPr>
              <w:widowControl/>
              <w:jc w:val="center"/>
              <w:textAlignment w:val="center"/>
              <w:rPr>
                <w:rFonts w:hAnsi="仿宋" w:cs="宋体"/>
                <w:b/>
                <w:bCs/>
                <w:color w:val="000000" w:themeColor="text1"/>
                <w:sz w:val="24"/>
                <w:szCs w:val="24"/>
                <w14:textFill>
                  <w14:solidFill>
                    <w14:schemeClr w14:val="tx1"/>
                  </w14:solidFill>
                </w14:textFill>
              </w:rPr>
            </w:pPr>
            <w:r>
              <w:rPr>
                <w:rFonts w:hint="eastAsia" w:hAnsi="仿宋" w:cs="宋体"/>
                <w:b/>
                <w:bCs/>
                <w:color w:val="000000" w:themeColor="text1"/>
                <w:kern w:val="0"/>
                <w:sz w:val="24"/>
                <w:szCs w:val="24"/>
                <w:lang w:bidi="ar"/>
                <w14:textFill>
                  <w14:solidFill>
                    <w14:schemeClr w14:val="tx1"/>
                  </w14:solidFill>
                </w14:textFill>
              </w:rPr>
              <w:t>分值</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center"/>
          </w:tcPr>
          <w:p w14:paraId="3F93F537">
            <w:pPr>
              <w:widowControl/>
              <w:jc w:val="center"/>
              <w:textAlignment w:val="center"/>
              <w:rPr>
                <w:rFonts w:hAnsi="仿宋" w:cs="宋体"/>
                <w:b/>
                <w:bCs/>
                <w:color w:val="000000" w:themeColor="text1"/>
                <w:sz w:val="24"/>
                <w:szCs w:val="24"/>
                <w14:textFill>
                  <w14:solidFill>
                    <w14:schemeClr w14:val="tx1"/>
                  </w14:solidFill>
                </w14:textFill>
              </w:rPr>
            </w:pPr>
            <w:r>
              <w:rPr>
                <w:rFonts w:hint="eastAsia" w:hAnsi="仿宋" w:cs="宋体"/>
                <w:b/>
                <w:bCs/>
                <w:color w:val="000000" w:themeColor="text1"/>
                <w:kern w:val="0"/>
                <w:sz w:val="24"/>
                <w:szCs w:val="24"/>
                <w:lang w:bidi="ar"/>
                <w14:textFill>
                  <w14:solidFill>
                    <w14:schemeClr w14:val="tx1"/>
                  </w14:solidFill>
                </w14:textFill>
              </w:rPr>
              <w:t>评分方法</w:t>
            </w:r>
          </w:p>
        </w:tc>
      </w:tr>
      <w:tr w14:paraId="0E50EDCE">
        <w:tblPrEx>
          <w:tblCellMar>
            <w:top w:w="0" w:type="dxa"/>
            <w:left w:w="108" w:type="dxa"/>
            <w:bottom w:w="0" w:type="dxa"/>
            <w:right w:w="108" w:type="dxa"/>
          </w:tblCellMar>
        </w:tblPrEx>
        <w:trPr>
          <w:trHeight w:val="270" w:hRule="atLeast"/>
        </w:trPr>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78B4E">
            <w:pPr>
              <w:widowControl/>
              <w:jc w:val="center"/>
              <w:textAlignment w:val="center"/>
              <w:rPr>
                <w:rFonts w:hAnsi="仿宋" w:cs="宋体"/>
                <w:color w:val="000000" w:themeColor="text1"/>
                <w:kern w:val="0"/>
                <w:sz w:val="24"/>
                <w:szCs w:val="24"/>
                <w:lang w:bidi="ar"/>
                <w14:textFill>
                  <w14:solidFill>
                    <w14:schemeClr w14:val="tx1"/>
                  </w14:solidFill>
                </w14:textFill>
              </w:rPr>
            </w:pPr>
            <w:r>
              <w:rPr>
                <w:rFonts w:hint="eastAsia" w:hAnsi="仿宋" w:cs="宋体"/>
                <w:color w:val="000000" w:themeColor="text1"/>
                <w:kern w:val="0"/>
                <w:sz w:val="24"/>
                <w:szCs w:val="24"/>
                <w:lang w:bidi="ar"/>
                <w14:textFill>
                  <w14:solidFill>
                    <w14:schemeClr w14:val="tx1"/>
                  </w14:solidFill>
                </w14:textFill>
              </w:rPr>
              <w:t>价格</w:t>
            </w:r>
          </w:p>
          <w:p w14:paraId="4DD78944">
            <w:pPr>
              <w:jc w:val="center"/>
              <w:rPr>
                <w:rFonts w:hAnsi="仿宋" w:cs="宋体"/>
                <w:color w:val="000000" w:themeColor="text1"/>
                <w:sz w:val="24"/>
                <w:szCs w:val="24"/>
                <w14:textFill>
                  <w14:solidFill>
                    <w14:schemeClr w14:val="tx1"/>
                  </w14:solidFill>
                </w14:textFill>
              </w:rPr>
            </w:pPr>
            <w:r>
              <w:rPr>
                <w:rFonts w:hint="eastAsia" w:hAnsi="仿宋" w:cs="宋体"/>
                <w:color w:val="000000" w:themeColor="text1"/>
                <w:kern w:val="0"/>
                <w:sz w:val="24"/>
                <w:szCs w:val="24"/>
                <w:lang w:bidi="ar"/>
                <w14:textFill>
                  <w14:solidFill>
                    <w14:schemeClr w14:val="tx1"/>
                  </w14:solidFill>
                </w14:textFill>
              </w:rPr>
              <w:t>（</w:t>
            </w:r>
            <w:r>
              <w:rPr>
                <w:rFonts w:hint="eastAsia" w:hAnsi="仿宋" w:cs="宋体"/>
                <w:color w:val="000000" w:themeColor="text1"/>
                <w:kern w:val="0"/>
                <w:sz w:val="24"/>
                <w:szCs w:val="24"/>
                <w:lang w:val="en-US" w:eastAsia="zh-CN" w:bidi="ar"/>
                <w14:textFill>
                  <w14:solidFill>
                    <w14:schemeClr w14:val="tx1"/>
                  </w14:solidFill>
                </w14:textFill>
              </w:rPr>
              <w:t>60</w:t>
            </w:r>
            <w:r>
              <w:rPr>
                <w:rFonts w:hint="eastAsia" w:hAnsi="仿宋" w:cs="宋体"/>
                <w:color w:val="000000" w:themeColor="text1"/>
                <w:kern w:val="0"/>
                <w:sz w:val="24"/>
                <w:szCs w:val="24"/>
                <w:lang w:bidi="ar"/>
                <w14:textFill>
                  <w14:solidFill>
                    <w14:schemeClr w14:val="tx1"/>
                  </w14:solidFill>
                </w14:textFill>
              </w:rPr>
              <w:t>分）</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4ECCE1">
            <w:pPr>
              <w:widowControl/>
              <w:jc w:val="center"/>
              <w:textAlignment w:val="center"/>
              <w:rPr>
                <w:rFonts w:hint="default" w:hAnsi="仿宋" w:eastAsia="宋体" w:cs="宋体"/>
                <w:color w:val="000000" w:themeColor="text1"/>
                <w:sz w:val="24"/>
                <w:szCs w:val="24"/>
                <w:lang w:val="en-US" w:eastAsia="zh-CN"/>
                <w14:textFill>
                  <w14:solidFill>
                    <w14:schemeClr w14:val="tx1"/>
                  </w14:solidFill>
                </w14:textFill>
              </w:rPr>
            </w:pPr>
            <w:r>
              <w:rPr>
                <w:rFonts w:hint="eastAsia" w:hAnsi="仿宋" w:cs="宋体"/>
                <w:color w:val="000000" w:themeColor="text1"/>
                <w:kern w:val="0"/>
                <w:sz w:val="24"/>
                <w:szCs w:val="24"/>
                <w:lang w:val="en-US" w:eastAsia="zh-CN" w:bidi="ar"/>
                <w14:textFill>
                  <w14:solidFill>
                    <w14:schemeClr w14:val="tx1"/>
                  </w14:solidFill>
                </w14:textFill>
              </w:rPr>
              <w:t>60</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center"/>
          </w:tcPr>
          <w:p w14:paraId="1EBA0630">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以满足</w:t>
            </w:r>
            <w:r>
              <w:rPr>
                <w:rFonts w:hint="eastAsia" w:ascii="宋体" w:hAnsi="宋体" w:cs="宋体"/>
                <w:color w:val="000000" w:themeColor="text1"/>
                <w:sz w:val="24"/>
                <w:szCs w:val="24"/>
                <w:lang w:val="en-US" w:eastAsia="zh-CN"/>
                <w14:textFill>
                  <w14:solidFill>
                    <w14:schemeClr w14:val="tx1"/>
                  </w14:solidFill>
                </w14:textFill>
              </w:rPr>
              <w:t>谈判</w:t>
            </w:r>
            <w:r>
              <w:rPr>
                <w:rFonts w:hint="eastAsia" w:ascii="宋体" w:hAnsi="宋体" w:cs="宋体"/>
                <w:color w:val="000000" w:themeColor="text1"/>
                <w:sz w:val="24"/>
                <w:szCs w:val="24"/>
                <w14:textFill>
                  <w14:solidFill>
                    <w14:schemeClr w14:val="tx1"/>
                  </w14:solidFill>
                </w14:textFill>
              </w:rPr>
              <w:t>文件要求且最终报价最低的供应商的价格为</w:t>
            </w:r>
            <w:r>
              <w:rPr>
                <w:rFonts w:hint="eastAsia" w:ascii="宋体" w:hAnsi="宋体" w:cs="宋体"/>
                <w:color w:val="000000" w:themeColor="text1"/>
                <w:sz w:val="24"/>
                <w:szCs w:val="24"/>
                <w:lang w:val="en-US" w:eastAsia="zh-CN"/>
                <w14:textFill>
                  <w14:solidFill>
                    <w14:schemeClr w14:val="tx1"/>
                  </w14:solidFill>
                </w14:textFill>
              </w:rPr>
              <w:t>谈判</w:t>
            </w:r>
            <w:r>
              <w:rPr>
                <w:rFonts w:hint="eastAsia" w:ascii="宋体" w:hAnsi="宋体" w:cs="宋体"/>
                <w:color w:val="000000" w:themeColor="text1"/>
                <w:sz w:val="24"/>
                <w:szCs w:val="24"/>
                <w14:textFill>
                  <w14:solidFill>
                    <w14:schemeClr w14:val="tx1"/>
                  </w14:solidFill>
                </w14:textFill>
              </w:rPr>
              <w:t>基准价，其价格分得满分</w:t>
            </w:r>
            <w:r>
              <w:rPr>
                <w:rFonts w:hint="eastAsia" w:ascii="宋体" w:hAnsi="宋体" w:cs="宋体"/>
                <w:color w:val="000000" w:themeColor="text1"/>
                <w:sz w:val="24"/>
                <w:szCs w:val="24"/>
                <w:lang w:val="en-US" w:eastAsia="zh-CN"/>
                <w14:textFill>
                  <w14:solidFill>
                    <w14:schemeClr w14:val="tx1"/>
                  </w14:solidFill>
                </w14:textFill>
              </w:rPr>
              <w:t>60</w:t>
            </w:r>
            <w:r>
              <w:rPr>
                <w:rFonts w:hint="eastAsia" w:ascii="宋体" w:hAnsi="宋体" w:cs="宋体"/>
                <w:color w:val="000000" w:themeColor="text1"/>
                <w:sz w:val="24"/>
                <w:szCs w:val="24"/>
                <w14:textFill>
                  <w14:solidFill>
                    <w14:schemeClr w14:val="tx1"/>
                  </w14:solidFill>
                </w14:textFill>
              </w:rPr>
              <w:t>分。其他供应商价格得分统一按下列公式计算：报价得分=（基准价/其他最后报价）×</w:t>
            </w:r>
            <w:r>
              <w:rPr>
                <w:rFonts w:hint="eastAsia" w:ascii="宋体" w:hAnsi="宋体" w:cs="宋体"/>
                <w:color w:val="000000" w:themeColor="text1"/>
                <w:sz w:val="24"/>
                <w:szCs w:val="24"/>
                <w:lang w:val="en-US" w:eastAsia="zh-CN"/>
                <w14:textFill>
                  <w14:solidFill>
                    <w14:schemeClr w14:val="tx1"/>
                  </w14:solidFill>
                </w14:textFill>
              </w:rPr>
              <w:t>60</w:t>
            </w:r>
            <w:r>
              <w:rPr>
                <w:rFonts w:hint="eastAsia" w:ascii="宋体" w:hAnsi="宋体" w:cs="宋体"/>
                <w:color w:val="000000" w:themeColor="text1"/>
                <w:sz w:val="24"/>
                <w:szCs w:val="24"/>
                <w14:textFill>
                  <w14:solidFill>
                    <w14:schemeClr w14:val="tx1"/>
                  </w14:solidFill>
                </w14:textFill>
              </w:rPr>
              <w:t>×100%（保留两位有效小数）</w:t>
            </w:r>
          </w:p>
          <w:p w14:paraId="4722EAD0">
            <w:pPr>
              <w:widowControl/>
              <w:jc w:val="left"/>
              <w:textAlignment w:val="center"/>
              <w:rPr>
                <w:rFonts w:hAnsi="仿宋" w:cs="宋体"/>
                <w:color w:val="000000" w:themeColor="text1"/>
                <w:kern w:val="0"/>
                <w:sz w:val="24"/>
                <w:szCs w:val="24"/>
                <w:lang w:bidi="ar"/>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注：</w:t>
            </w:r>
            <w:r>
              <w:rPr>
                <w:rFonts w:hint="eastAsia" w:ascii="宋体" w:hAnsi="宋体" w:cs="宋体"/>
                <w:b/>
                <w:bCs/>
                <w:color w:val="000000" w:themeColor="text1"/>
                <w:sz w:val="24"/>
                <w:szCs w:val="24"/>
                <w:lang w:val="en-US" w:eastAsia="zh-CN"/>
                <w14:textFill>
                  <w14:solidFill>
                    <w14:schemeClr w14:val="tx1"/>
                  </w14:solidFill>
                </w14:textFill>
              </w:rPr>
              <w:t>谈判</w:t>
            </w:r>
            <w:r>
              <w:rPr>
                <w:rFonts w:hint="eastAsia" w:ascii="宋体" w:hAnsi="宋体" w:cs="宋体"/>
                <w:b/>
                <w:bCs/>
                <w:color w:val="000000" w:themeColor="text1"/>
                <w:sz w:val="24"/>
                <w:szCs w:val="24"/>
                <w14:textFill>
                  <w14:solidFill>
                    <w14:schemeClr w14:val="tx1"/>
                  </w14:solidFill>
                </w14:textFill>
              </w:rPr>
              <w:t>小组认为供应商的报价明显低于其他通过符合性审查供应商的报价，有可能影响工程质量或者不能诚信履约的，且供应商不能在评审合理的时间内证明其报价合理性的，</w:t>
            </w:r>
            <w:r>
              <w:rPr>
                <w:rFonts w:hint="eastAsia" w:ascii="宋体" w:hAnsi="宋体" w:cs="宋体"/>
                <w:b/>
                <w:bCs/>
                <w:color w:val="000000" w:themeColor="text1"/>
                <w:sz w:val="24"/>
                <w:szCs w:val="24"/>
                <w:lang w:val="en-US" w:eastAsia="zh-CN"/>
                <w14:textFill>
                  <w14:solidFill>
                    <w14:schemeClr w14:val="tx1"/>
                  </w14:solidFill>
                </w14:textFill>
              </w:rPr>
              <w:t>谈判</w:t>
            </w:r>
            <w:r>
              <w:rPr>
                <w:rFonts w:hint="eastAsia" w:ascii="宋体" w:hAnsi="宋体" w:cs="宋体"/>
                <w:b/>
                <w:bCs/>
                <w:color w:val="000000" w:themeColor="text1"/>
                <w:sz w:val="24"/>
                <w:szCs w:val="24"/>
                <w14:textFill>
                  <w14:solidFill>
                    <w14:schemeClr w14:val="tx1"/>
                  </w14:solidFill>
                </w14:textFill>
              </w:rPr>
              <w:t>小组有权将其作为无效响应处理。</w:t>
            </w:r>
          </w:p>
        </w:tc>
      </w:tr>
      <w:tr w14:paraId="0DF2E98C">
        <w:tblPrEx>
          <w:tblCellMar>
            <w:top w:w="0" w:type="dxa"/>
            <w:left w:w="108" w:type="dxa"/>
            <w:bottom w:w="0" w:type="dxa"/>
            <w:right w:w="108" w:type="dxa"/>
          </w:tblCellMar>
        </w:tblPrEx>
        <w:trPr>
          <w:trHeight w:val="810" w:hRule="atLeast"/>
        </w:trPr>
        <w:tc>
          <w:tcPr>
            <w:tcW w:w="1874" w:type="dxa"/>
            <w:vMerge w:val="restart"/>
            <w:tcBorders>
              <w:top w:val="single" w:color="auto" w:sz="4" w:space="0"/>
              <w:left w:val="single" w:color="auto" w:sz="4" w:space="0"/>
              <w:right w:val="single" w:color="auto" w:sz="4" w:space="0"/>
            </w:tcBorders>
            <w:shd w:val="clear" w:color="auto" w:fill="auto"/>
            <w:noWrap/>
            <w:vAlign w:val="center"/>
          </w:tcPr>
          <w:p w14:paraId="62D95CC7">
            <w:pPr>
              <w:tabs>
                <w:tab w:val="left" w:pos="0"/>
                <w:tab w:val="left" w:pos="1134"/>
              </w:tabs>
              <w:adjustRightInd w:val="0"/>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w:t>
            </w:r>
          </w:p>
          <w:p w14:paraId="191C7FDB">
            <w:pPr>
              <w:tabs>
                <w:tab w:val="left" w:pos="0"/>
                <w:tab w:val="left" w:pos="1134"/>
              </w:tabs>
              <w:adjustRightInd w:val="0"/>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实施方案</w:t>
            </w:r>
          </w:p>
          <w:p w14:paraId="04B1439D">
            <w:pPr>
              <w:tabs>
                <w:tab w:val="left" w:pos="0"/>
                <w:tab w:val="left" w:pos="1134"/>
              </w:tabs>
              <w:adjustRightInd w:val="0"/>
              <w:snapToGrid w:val="0"/>
              <w:spacing w:line="320" w:lineRule="exact"/>
              <w:jc w:val="center"/>
              <w:rPr>
                <w:rFonts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40</w:t>
            </w:r>
            <w:r>
              <w:rPr>
                <w:rFonts w:hint="eastAsia" w:asciiTheme="minorEastAsia" w:hAnsiTheme="minorEastAsia" w:eastAsiaTheme="minorEastAsia"/>
                <w:color w:val="auto"/>
                <w:sz w:val="24"/>
                <w:szCs w:val="24"/>
                <w:highlight w:val="none"/>
              </w:rPr>
              <w:t>分）</w:t>
            </w:r>
          </w:p>
          <w:p w14:paraId="745D5C82">
            <w:pPr>
              <w:widowControl/>
              <w:jc w:val="center"/>
              <w:textAlignment w:val="center"/>
              <w:rPr>
                <w:rFonts w:hint="eastAsia" w:hAnsi="仿宋" w:eastAsia="宋体" w:cs="宋体"/>
                <w:color w:val="000000" w:themeColor="text1"/>
                <w:kern w:val="0"/>
                <w:sz w:val="24"/>
                <w:szCs w:val="24"/>
                <w:lang w:val="en-US" w:eastAsia="zh-CN" w:bidi="ar"/>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58798">
            <w:pPr>
              <w:spacing w:line="276" w:lineRule="auto"/>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施工总体部署</w:t>
            </w:r>
          </w:p>
          <w:p w14:paraId="55A8B01A">
            <w:pPr>
              <w:spacing w:line="276" w:lineRule="auto"/>
              <w:jc w:val="center"/>
              <w:rPr>
                <w:rFonts w:hint="default" w:cs="Times New Roman"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val="en-US" w:eastAsia="zh-CN"/>
              </w:rPr>
              <w:t>8</w:t>
            </w:r>
            <w:r>
              <w:rPr>
                <w:rFonts w:hint="eastAsia" w:cs="宋体" w:asciiTheme="minorEastAsia" w:hAnsiTheme="minorEastAsia" w:eastAsiaTheme="minorEastAsia"/>
                <w:color w:val="auto"/>
                <w:sz w:val="24"/>
                <w:szCs w:val="24"/>
                <w:highlight w:val="none"/>
              </w:rPr>
              <w:t>分）</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top"/>
          </w:tcPr>
          <w:p w14:paraId="32385B95">
            <w:pPr>
              <w:spacing w:line="400" w:lineRule="atLeas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施工总体部署科学、严密、合理，描述详细且具有针对性的得</w:t>
            </w:r>
            <w:r>
              <w:rPr>
                <w:rFonts w:hint="eastAsia" w:cs="宋体" w:asciiTheme="minorEastAsia" w:hAnsiTheme="minorEastAsia" w:eastAsiaTheme="minorEastAsia"/>
                <w:color w:val="auto"/>
                <w:sz w:val="24"/>
                <w:szCs w:val="24"/>
                <w:highlight w:val="none"/>
                <w:lang w:val="en-US" w:eastAsia="zh-CN"/>
              </w:rPr>
              <w:t>8</w:t>
            </w:r>
            <w:r>
              <w:rPr>
                <w:rFonts w:hint="eastAsia" w:cs="宋体" w:asciiTheme="minorEastAsia" w:hAnsiTheme="minorEastAsia" w:eastAsiaTheme="minorEastAsia"/>
                <w:color w:val="auto"/>
                <w:sz w:val="24"/>
                <w:szCs w:val="24"/>
                <w:highlight w:val="none"/>
              </w:rPr>
              <w:t>分；</w:t>
            </w:r>
          </w:p>
          <w:p w14:paraId="523EFD9C">
            <w:pPr>
              <w:spacing w:line="400" w:lineRule="atLeas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施工总体部署较合理、严密、描述较为详细，不存在实施难度的得</w:t>
            </w:r>
            <w:r>
              <w:rPr>
                <w:rFonts w:hint="eastAsia" w:cs="宋体" w:asciiTheme="minorEastAsia" w:hAnsiTheme="minorEastAsia" w:eastAsiaTheme="minorEastAsia"/>
                <w:color w:val="auto"/>
                <w:sz w:val="24"/>
                <w:szCs w:val="24"/>
                <w:highlight w:val="none"/>
                <w:lang w:val="en-US" w:eastAsia="zh-CN"/>
              </w:rPr>
              <w:t>6</w:t>
            </w:r>
            <w:r>
              <w:rPr>
                <w:rFonts w:hint="eastAsia" w:cs="宋体" w:asciiTheme="minorEastAsia" w:hAnsiTheme="minorEastAsia" w:eastAsiaTheme="minorEastAsia"/>
                <w:color w:val="auto"/>
                <w:sz w:val="24"/>
                <w:szCs w:val="24"/>
                <w:highlight w:val="none"/>
              </w:rPr>
              <w:t>分；</w:t>
            </w:r>
          </w:p>
          <w:p w14:paraId="40F8920D">
            <w:pPr>
              <w:spacing w:line="400" w:lineRule="atLeas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施工总体部署基本合理、描述一般、存在可操作性得</w:t>
            </w:r>
            <w:r>
              <w:rPr>
                <w:rFonts w:hint="eastAsia" w:cs="宋体" w:asciiTheme="minorEastAsia" w:hAnsiTheme="minorEastAsia" w:eastAsiaTheme="minorEastAsia"/>
                <w:color w:val="auto"/>
                <w:sz w:val="24"/>
                <w:szCs w:val="24"/>
                <w:highlight w:val="none"/>
                <w:lang w:val="en-US" w:eastAsia="zh-CN"/>
              </w:rPr>
              <w:t>4</w:t>
            </w:r>
            <w:r>
              <w:rPr>
                <w:rFonts w:hint="eastAsia" w:cs="宋体" w:asciiTheme="minorEastAsia" w:hAnsiTheme="minorEastAsia" w:eastAsiaTheme="minorEastAsia"/>
                <w:color w:val="auto"/>
                <w:sz w:val="24"/>
                <w:szCs w:val="24"/>
                <w:highlight w:val="none"/>
              </w:rPr>
              <w:t>分；</w:t>
            </w:r>
          </w:p>
          <w:p w14:paraId="594B36CC">
            <w:pPr>
              <w:spacing w:line="400" w:lineRule="atLeast"/>
              <w:rPr>
                <w:rFonts w:hint="eastAsia" w:cs="Times New Roman"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施工总体部署具有明显不合理项、描述欠缺、存在实施难度得</w:t>
            </w:r>
            <w:r>
              <w:rPr>
                <w:rFonts w:hint="eastAsia" w:cs="宋体" w:asciiTheme="minorEastAsia" w:hAnsiTheme="minorEastAsia" w:eastAsiaTheme="minorEastAsia"/>
                <w:color w:val="auto"/>
                <w:sz w:val="24"/>
                <w:szCs w:val="24"/>
                <w:highlight w:val="none"/>
                <w:lang w:val="en-US" w:eastAsia="zh-CN"/>
              </w:rPr>
              <w:t>2</w:t>
            </w:r>
            <w:r>
              <w:rPr>
                <w:rFonts w:hint="eastAsia" w:cs="宋体" w:asciiTheme="minorEastAsia" w:hAnsiTheme="minorEastAsia" w:eastAsiaTheme="minorEastAsia"/>
                <w:color w:val="auto"/>
                <w:sz w:val="24"/>
                <w:szCs w:val="24"/>
                <w:highlight w:val="none"/>
              </w:rPr>
              <w:t>分，其余不得分</w:t>
            </w:r>
          </w:p>
        </w:tc>
      </w:tr>
      <w:tr w14:paraId="2E22F890">
        <w:tblPrEx>
          <w:tblCellMar>
            <w:top w:w="0" w:type="dxa"/>
            <w:left w:w="108" w:type="dxa"/>
            <w:bottom w:w="0" w:type="dxa"/>
            <w:right w:w="108" w:type="dxa"/>
          </w:tblCellMar>
        </w:tblPrEx>
        <w:trPr>
          <w:trHeight w:val="2750" w:hRule="atLeast"/>
        </w:trPr>
        <w:tc>
          <w:tcPr>
            <w:tcW w:w="1874" w:type="dxa"/>
            <w:vMerge w:val="continue"/>
            <w:tcBorders>
              <w:left w:val="single" w:color="auto" w:sz="4" w:space="0"/>
              <w:right w:val="single" w:color="auto" w:sz="4" w:space="0"/>
            </w:tcBorders>
            <w:shd w:val="clear" w:color="auto" w:fill="auto"/>
            <w:noWrap/>
            <w:vAlign w:val="center"/>
          </w:tcPr>
          <w:p w14:paraId="5F9435F3">
            <w:pPr>
              <w:widowControl/>
              <w:jc w:val="center"/>
              <w:textAlignment w:val="center"/>
              <w:rPr>
                <w:rFonts w:hAnsi="仿宋" w:cs="宋体"/>
                <w:color w:val="000000" w:themeColor="text1"/>
                <w:kern w:val="0"/>
                <w:sz w:val="24"/>
                <w:szCs w:val="24"/>
                <w:lang w:bidi="ar"/>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25AA1C">
            <w:pPr>
              <w:snapToGrid w:val="0"/>
              <w:spacing w:line="32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分部、分项工程的施工方案</w:t>
            </w:r>
          </w:p>
          <w:p w14:paraId="2C130E2F">
            <w:pPr>
              <w:snapToGrid w:val="0"/>
              <w:spacing w:line="320" w:lineRule="exact"/>
              <w:jc w:val="center"/>
              <w:rPr>
                <w:rFonts w:cs="Times New Roman" w:asciiTheme="minorEastAsia" w:hAnsiTheme="minorEastAsia" w:eastAsiaTheme="minorEastAsia"/>
                <w:color w:val="auto"/>
                <w:kern w:val="2"/>
                <w:sz w:val="24"/>
                <w:szCs w:val="24"/>
                <w:highlight w:val="none"/>
                <w:lang w:val="en-US" w:eastAsia="zh-CN" w:bidi="ar-SA"/>
              </w:rPr>
            </w:pP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分</w:t>
            </w:r>
            <w:r>
              <w:rPr>
                <w:rFonts w:asciiTheme="minorEastAsia" w:hAnsiTheme="minorEastAsia" w:eastAsiaTheme="minorEastAsia"/>
                <w:color w:val="auto"/>
                <w:sz w:val="24"/>
                <w:szCs w:val="24"/>
                <w:highlight w:val="none"/>
              </w:rPr>
              <w:t>）</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center"/>
          </w:tcPr>
          <w:p w14:paraId="2D8AA60E">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方案科学、严密、合理，描述详细且具有针对性的得</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分；</w:t>
            </w:r>
          </w:p>
          <w:p w14:paraId="53C4A284">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方案较合理、严密、描述较为详细，不存在实施难度的得</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分；</w:t>
            </w:r>
          </w:p>
          <w:p w14:paraId="718A821C">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方案基本合理、描述一般、存在可操作性得</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分；</w:t>
            </w:r>
          </w:p>
          <w:p w14:paraId="14F3996B">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方案具有不合理项、描述略欠缺、存在一定的实施难度得</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分；</w:t>
            </w:r>
          </w:p>
          <w:p w14:paraId="308BF7EF">
            <w:pPr>
              <w:snapToGrid w:val="0"/>
              <w:spacing w:line="320" w:lineRule="exact"/>
              <w:jc w:val="left"/>
              <w:rPr>
                <w:rFonts w:hint="eastAsia" w:cs="宋体" w:asciiTheme="minorEastAsia" w:hAnsiTheme="minorEastAsia" w:eastAsiaTheme="minorEastAsia"/>
                <w:color w:val="auto"/>
                <w:kern w:val="0"/>
                <w:sz w:val="24"/>
                <w:szCs w:val="24"/>
                <w:highlight w:val="none"/>
                <w:lang w:val="en-US" w:eastAsia="zh-CN" w:bidi="ar-SA"/>
              </w:rPr>
            </w:pPr>
            <w:r>
              <w:rPr>
                <w:rFonts w:hint="eastAsia" w:asciiTheme="minorEastAsia" w:hAnsiTheme="minorEastAsia" w:eastAsiaTheme="minorEastAsia"/>
                <w:color w:val="auto"/>
                <w:sz w:val="24"/>
                <w:szCs w:val="24"/>
                <w:highlight w:val="none"/>
              </w:rPr>
              <w:t>方案具有明显不合理项、描述欠缺、存在实施难度或无方案的不得分。</w:t>
            </w:r>
          </w:p>
        </w:tc>
      </w:tr>
      <w:tr w14:paraId="73B931AF">
        <w:tblPrEx>
          <w:tblCellMar>
            <w:top w:w="0" w:type="dxa"/>
            <w:left w:w="108" w:type="dxa"/>
            <w:bottom w:w="0" w:type="dxa"/>
            <w:right w:w="108" w:type="dxa"/>
          </w:tblCellMar>
        </w:tblPrEx>
        <w:trPr>
          <w:trHeight w:val="540" w:hRule="atLeast"/>
        </w:trPr>
        <w:tc>
          <w:tcPr>
            <w:tcW w:w="1874" w:type="dxa"/>
            <w:vMerge w:val="continue"/>
            <w:tcBorders>
              <w:left w:val="single" w:color="auto" w:sz="4" w:space="0"/>
              <w:right w:val="single" w:color="auto" w:sz="4" w:space="0"/>
            </w:tcBorders>
            <w:shd w:val="clear" w:color="auto" w:fill="auto"/>
            <w:noWrap/>
            <w:vAlign w:val="center"/>
          </w:tcPr>
          <w:p w14:paraId="69846F02">
            <w:pPr>
              <w:widowControl/>
              <w:jc w:val="center"/>
              <w:textAlignment w:val="center"/>
              <w:rPr>
                <w:rFonts w:hint="eastAsia" w:hAnsi="仿宋" w:cs="宋体"/>
                <w:color w:val="000000" w:themeColor="text1"/>
                <w:kern w:val="0"/>
                <w:sz w:val="24"/>
                <w:szCs w:val="24"/>
                <w:lang w:bidi="ar"/>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56014">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质量、安全、进度控制措施</w:t>
            </w:r>
          </w:p>
          <w:p w14:paraId="04564EFF">
            <w:pPr>
              <w:snapToGrid w:val="0"/>
              <w:spacing w:line="320" w:lineRule="exact"/>
              <w:jc w:val="center"/>
              <w:rPr>
                <w:rFonts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分）</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center"/>
          </w:tcPr>
          <w:p w14:paraId="6A475649">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措施科学、严密、合理，描述详细且具有针对性的得</w:t>
            </w:r>
            <w:r>
              <w:rPr>
                <w:rFonts w:hint="eastAsia" w:cs="宋体" w:asciiTheme="minorEastAsia" w:hAnsiTheme="minorEastAsia" w:eastAsiaTheme="minorEastAsia"/>
                <w:color w:val="auto"/>
                <w:kern w:val="0"/>
                <w:sz w:val="24"/>
                <w:szCs w:val="24"/>
                <w:highlight w:val="none"/>
                <w:lang w:val="en-US" w:eastAsia="zh-CN"/>
              </w:rPr>
              <w:t>8</w:t>
            </w:r>
            <w:r>
              <w:rPr>
                <w:rFonts w:hint="eastAsia" w:cs="宋体" w:asciiTheme="minorEastAsia" w:hAnsiTheme="minorEastAsia" w:eastAsiaTheme="minorEastAsia"/>
                <w:color w:val="auto"/>
                <w:kern w:val="0"/>
                <w:sz w:val="24"/>
                <w:szCs w:val="24"/>
                <w:highlight w:val="none"/>
              </w:rPr>
              <w:t>分；</w:t>
            </w:r>
          </w:p>
          <w:p w14:paraId="35D41EC0">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措施较合理、严密、描述较为详细的得</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分；</w:t>
            </w:r>
          </w:p>
          <w:p w14:paraId="5B3C721F">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措施基本合理、描述一般的得</w:t>
            </w:r>
            <w:r>
              <w:rPr>
                <w:rFonts w:hint="eastAsia" w:cs="宋体" w:asciiTheme="minorEastAsia" w:hAnsiTheme="minorEastAsia" w:eastAsiaTheme="minorEastAsia"/>
                <w:color w:val="auto"/>
                <w:kern w:val="0"/>
                <w:sz w:val="24"/>
                <w:szCs w:val="24"/>
                <w:highlight w:val="none"/>
                <w:lang w:val="en-US" w:eastAsia="zh-CN"/>
              </w:rPr>
              <w:t>4</w:t>
            </w:r>
            <w:r>
              <w:rPr>
                <w:rFonts w:hint="eastAsia" w:cs="宋体" w:asciiTheme="minorEastAsia" w:hAnsiTheme="minorEastAsia" w:eastAsiaTheme="minorEastAsia"/>
                <w:color w:val="auto"/>
                <w:kern w:val="0"/>
                <w:sz w:val="24"/>
                <w:szCs w:val="24"/>
                <w:highlight w:val="none"/>
              </w:rPr>
              <w:t>分；</w:t>
            </w:r>
          </w:p>
          <w:p w14:paraId="24A7ECBD">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措施具有不合理项、描述略欠缺的得</w:t>
            </w:r>
            <w:r>
              <w:rPr>
                <w:rFonts w:hint="eastAsia" w:cs="宋体" w:asciiTheme="minorEastAsia" w:hAnsiTheme="minorEastAsia" w:eastAsiaTheme="minorEastAsia"/>
                <w:color w:val="auto"/>
                <w:kern w:val="0"/>
                <w:sz w:val="24"/>
                <w:szCs w:val="24"/>
                <w:highlight w:val="none"/>
                <w:lang w:val="en-US" w:eastAsia="zh-CN"/>
              </w:rPr>
              <w:t>2</w:t>
            </w:r>
            <w:r>
              <w:rPr>
                <w:rFonts w:hint="eastAsia" w:cs="宋体" w:asciiTheme="minorEastAsia" w:hAnsiTheme="minorEastAsia" w:eastAsiaTheme="minorEastAsia"/>
                <w:color w:val="auto"/>
                <w:kern w:val="0"/>
                <w:sz w:val="24"/>
                <w:szCs w:val="24"/>
                <w:highlight w:val="none"/>
              </w:rPr>
              <w:t>分；</w:t>
            </w:r>
          </w:p>
          <w:p w14:paraId="02F1D2D3">
            <w:pPr>
              <w:snapToGrid w:val="0"/>
              <w:spacing w:line="320" w:lineRule="exact"/>
              <w:jc w:val="left"/>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rPr>
              <w:t>措施具有明显不合理项、描述欠缺的</w:t>
            </w:r>
            <w:r>
              <w:rPr>
                <w:rFonts w:hint="eastAsia" w:asciiTheme="minorEastAsia" w:hAnsiTheme="minorEastAsia" w:eastAsiaTheme="minorEastAsia"/>
                <w:color w:val="auto"/>
                <w:sz w:val="24"/>
                <w:szCs w:val="24"/>
                <w:highlight w:val="none"/>
              </w:rPr>
              <w:t>或无方案的不得分。</w:t>
            </w:r>
          </w:p>
        </w:tc>
      </w:tr>
      <w:tr w14:paraId="7E80D7C7">
        <w:tblPrEx>
          <w:tblCellMar>
            <w:top w:w="0" w:type="dxa"/>
            <w:left w:w="108" w:type="dxa"/>
            <w:bottom w:w="0" w:type="dxa"/>
            <w:right w:w="108" w:type="dxa"/>
          </w:tblCellMar>
        </w:tblPrEx>
        <w:trPr>
          <w:trHeight w:val="540" w:hRule="atLeast"/>
        </w:trPr>
        <w:tc>
          <w:tcPr>
            <w:tcW w:w="1874" w:type="dxa"/>
            <w:vMerge w:val="continue"/>
            <w:tcBorders>
              <w:left w:val="single" w:color="auto" w:sz="4" w:space="0"/>
              <w:right w:val="single" w:color="auto" w:sz="4" w:space="0"/>
            </w:tcBorders>
            <w:shd w:val="clear" w:color="auto" w:fill="auto"/>
            <w:noWrap/>
            <w:vAlign w:val="center"/>
          </w:tcPr>
          <w:p w14:paraId="40269E42">
            <w:pPr>
              <w:widowControl/>
              <w:jc w:val="center"/>
              <w:textAlignment w:val="center"/>
              <w:rPr>
                <w:rFonts w:hint="eastAsia" w:hAnsi="仿宋" w:cs="宋体"/>
                <w:color w:val="000000" w:themeColor="text1"/>
                <w:kern w:val="0"/>
                <w:sz w:val="24"/>
                <w:szCs w:val="24"/>
                <w:lang w:bidi="ar"/>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1726A3">
            <w:pPr>
              <w:snapToGrid w:val="0"/>
              <w:spacing w:line="32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保证项目实施的技术设备和人力资源安排</w:t>
            </w:r>
          </w:p>
          <w:p w14:paraId="3B1A38F2">
            <w:pPr>
              <w:snapToGrid w:val="0"/>
              <w:spacing w:line="320" w:lineRule="exact"/>
              <w:jc w:val="center"/>
              <w:rPr>
                <w:rFonts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分）</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center"/>
          </w:tcPr>
          <w:p w14:paraId="0799B313">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投入项目的技术设备科学、严密、合理，管理制度完备、使用方案详细且具有针对性；技术人员配备合理、考虑周全的得</w:t>
            </w:r>
            <w:r>
              <w:rPr>
                <w:rFonts w:hint="eastAsia" w:cs="宋体" w:asciiTheme="minorEastAsia" w:hAnsiTheme="minorEastAsia" w:eastAsiaTheme="minorEastAsia"/>
                <w:color w:val="auto"/>
                <w:kern w:val="0"/>
                <w:sz w:val="24"/>
                <w:szCs w:val="24"/>
                <w:highlight w:val="none"/>
                <w:lang w:val="en-US" w:eastAsia="zh-CN"/>
              </w:rPr>
              <w:t>8</w:t>
            </w:r>
            <w:r>
              <w:rPr>
                <w:rFonts w:hint="eastAsia" w:cs="宋体" w:asciiTheme="minorEastAsia" w:hAnsiTheme="minorEastAsia" w:eastAsiaTheme="minorEastAsia"/>
                <w:color w:val="auto"/>
                <w:kern w:val="0"/>
                <w:sz w:val="24"/>
                <w:szCs w:val="24"/>
                <w:highlight w:val="none"/>
              </w:rPr>
              <w:t>分；</w:t>
            </w:r>
          </w:p>
          <w:p w14:paraId="1A0573FF">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投入项目的技术设备较严密、合理，管理制度较完备、使用方案较详细，不存在实施难度；技术人员配备较合理、考虑较周全的得</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分；</w:t>
            </w:r>
          </w:p>
          <w:p w14:paraId="61506E42">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投入技术设备基本符合项目实际、管理制度一般、使用方案一般；技术人员配备一般、能满足项目实施需要的得</w:t>
            </w:r>
            <w:r>
              <w:rPr>
                <w:rFonts w:hint="eastAsia" w:cs="宋体" w:asciiTheme="minorEastAsia" w:hAnsiTheme="minorEastAsia" w:eastAsiaTheme="minorEastAsia"/>
                <w:color w:val="auto"/>
                <w:kern w:val="0"/>
                <w:sz w:val="24"/>
                <w:szCs w:val="24"/>
                <w:highlight w:val="none"/>
                <w:lang w:val="en-US" w:eastAsia="zh-CN"/>
              </w:rPr>
              <w:t>4</w:t>
            </w:r>
            <w:r>
              <w:rPr>
                <w:rFonts w:hint="eastAsia" w:cs="宋体" w:asciiTheme="minorEastAsia" w:hAnsiTheme="minorEastAsia" w:eastAsiaTheme="minorEastAsia"/>
                <w:color w:val="auto"/>
                <w:kern w:val="0"/>
                <w:sz w:val="24"/>
                <w:szCs w:val="24"/>
                <w:highlight w:val="none"/>
              </w:rPr>
              <w:t>分；</w:t>
            </w:r>
          </w:p>
          <w:p w14:paraId="27AE28CB">
            <w:pPr>
              <w:snapToGrid w:val="0"/>
              <w:spacing w:line="320" w:lineRule="exact"/>
              <w:jc w:val="left"/>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rPr>
              <w:t>投入技术设备明显不足，不能满足项目实施需要；技术人员明显欠缺，不能满足项目实施需要的得</w:t>
            </w:r>
            <w:r>
              <w:rPr>
                <w:rFonts w:hint="eastAsia" w:cs="宋体" w:asciiTheme="minorEastAsia" w:hAnsiTheme="minorEastAsia" w:eastAsiaTheme="minorEastAsia"/>
                <w:color w:val="auto"/>
                <w:kern w:val="0"/>
                <w:sz w:val="24"/>
                <w:szCs w:val="24"/>
                <w:highlight w:val="none"/>
                <w:lang w:val="en-US" w:eastAsia="zh-CN"/>
              </w:rPr>
              <w:t>2</w:t>
            </w:r>
            <w:r>
              <w:rPr>
                <w:rFonts w:hint="eastAsia" w:cs="宋体" w:asciiTheme="minorEastAsia" w:hAnsiTheme="minorEastAsia" w:eastAsiaTheme="minorEastAsia"/>
                <w:color w:val="auto"/>
                <w:kern w:val="0"/>
                <w:sz w:val="24"/>
                <w:szCs w:val="24"/>
                <w:highlight w:val="none"/>
              </w:rPr>
              <w:t>分；其余不得分。</w:t>
            </w:r>
          </w:p>
        </w:tc>
      </w:tr>
      <w:tr w14:paraId="741BCB49">
        <w:tblPrEx>
          <w:tblCellMar>
            <w:top w:w="0" w:type="dxa"/>
            <w:left w:w="108" w:type="dxa"/>
            <w:bottom w:w="0" w:type="dxa"/>
            <w:right w:w="108" w:type="dxa"/>
          </w:tblCellMar>
        </w:tblPrEx>
        <w:trPr>
          <w:trHeight w:val="540" w:hRule="atLeast"/>
        </w:trPr>
        <w:tc>
          <w:tcPr>
            <w:tcW w:w="1874" w:type="dxa"/>
            <w:vMerge w:val="continue"/>
            <w:tcBorders>
              <w:left w:val="single" w:color="auto" w:sz="4" w:space="0"/>
              <w:bottom w:val="single" w:color="auto" w:sz="4" w:space="0"/>
              <w:right w:val="single" w:color="auto" w:sz="4" w:space="0"/>
            </w:tcBorders>
            <w:shd w:val="clear" w:color="auto" w:fill="auto"/>
            <w:noWrap/>
            <w:vAlign w:val="center"/>
          </w:tcPr>
          <w:p w14:paraId="7A56B971">
            <w:pPr>
              <w:widowControl/>
              <w:jc w:val="center"/>
              <w:textAlignment w:val="center"/>
              <w:rPr>
                <w:rFonts w:hint="eastAsia" w:hAnsi="仿宋" w:cs="宋体"/>
                <w:color w:val="000000" w:themeColor="text1"/>
                <w:kern w:val="0"/>
                <w:sz w:val="24"/>
                <w:szCs w:val="24"/>
                <w:lang w:bidi="ar"/>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0E0C5">
            <w:pPr>
              <w:snapToGrid w:val="0"/>
              <w:spacing w:line="32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服务保障</w:t>
            </w:r>
          </w:p>
          <w:p w14:paraId="2B92F5C3">
            <w:pPr>
              <w:jc w:val="center"/>
              <w:rPr>
                <w:rFonts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分）</w:t>
            </w:r>
          </w:p>
        </w:tc>
        <w:tc>
          <w:tcPr>
            <w:tcW w:w="7246" w:type="dxa"/>
            <w:tcBorders>
              <w:top w:val="single" w:color="auto" w:sz="4" w:space="0"/>
              <w:left w:val="single" w:color="auto" w:sz="4" w:space="0"/>
              <w:bottom w:val="single" w:color="auto" w:sz="4" w:space="0"/>
              <w:right w:val="single" w:color="auto" w:sz="4" w:space="0"/>
            </w:tcBorders>
            <w:shd w:val="clear" w:color="auto" w:fill="auto"/>
            <w:vAlign w:val="center"/>
          </w:tcPr>
          <w:p w14:paraId="317C68FD">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供应商提出后期质保承诺、维护响应、服务方式等，评委根据方案综合打分：服务保障科学、严密、合理，描述详细且具有针对性的得</w:t>
            </w:r>
            <w:r>
              <w:rPr>
                <w:rFonts w:hint="eastAsia" w:cs="宋体" w:asciiTheme="minorEastAsia" w:hAnsiTheme="minorEastAsia" w:eastAsiaTheme="minorEastAsia"/>
                <w:color w:val="auto"/>
                <w:kern w:val="0"/>
                <w:sz w:val="24"/>
                <w:szCs w:val="24"/>
                <w:highlight w:val="none"/>
                <w:lang w:val="en-US" w:eastAsia="zh-CN"/>
              </w:rPr>
              <w:t>8</w:t>
            </w:r>
            <w:r>
              <w:rPr>
                <w:rFonts w:hint="eastAsia" w:cs="宋体" w:asciiTheme="minorEastAsia" w:hAnsiTheme="minorEastAsia" w:eastAsiaTheme="minorEastAsia"/>
                <w:color w:val="auto"/>
                <w:kern w:val="0"/>
                <w:sz w:val="24"/>
                <w:szCs w:val="24"/>
                <w:highlight w:val="none"/>
              </w:rPr>
              <w:t>分；</w:t>
            </w:r>
          </w:p>
          <w:p w14:paraId="0A964B28">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服务保障较合理、严密、描述较详细且较有针对性的得</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分；</w:t>
            </w:r>
          </w:p>
          <w:p w14:paraId="6B500D02">
            <w:pPr>
              <w:snapToGrid w:val="0"/>
              <w:spacing w:line="320" w:lineRule="exact"/>
              <w:jc w:val="left"/>
              <w:rPr>
                <w:rFonts w:cs="宋体"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服务保障基本合理、描述一般、存在可操作性的得</w:t>
            </w:r>
            <w:r>
              <w:rPr>
                <w:rFonts w:hint="eastAsia" w:cs="宋体" w:asciiTheme="minorEastAsia" w:hAnsiTheme="minorEastAsia" w:eastAsiaTheme="minorEastAsia"/>
                <w:color w:val="auto"/>
                <w:kern w:val="0"/>
                <w:sz w:val="24"/>
                <w:szCs w:val="24"/>
                <w:highlight w:val="none"/>
                <w:lang w:val="en-US" w:eastAsia="zh-CN"/>
              </w:rPr>
              <w:t>4</w:t>
            </w:r>
            <w:r>
              <w:rPr>
                <w:rFonts w:hint="eastAsia" w:cs="宋体" w:asciiTheme="minorEastAsia" w:hAnsiTheme="minorEastAsia" w:eastAsiaTheme="minorEastAsia"/>
                <w:color w:val="auto"/>
                <w:kern w:val="0"/>
                <w:sz w:val="24"/>
                <w:szCs w:val="24"/>
                <w:highlight w:val="none"/>
              </w:rPr>
              <w:t>分；</w:t>
            </w:r>
          </w:p>
          <w:p w14:paraId="4D52F25B">
            <w:pPr>
              <w:rPr>
                <w:rFonts w:hint="eastAsia" w:cs="Times New Roman"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pacing w:val="-6"/>
                <w:kern w:val="0"/>
                <w:sz w:val="24"/>
                <w:szCs w:val="24"/>
                <w:highlight w:val="none"/>
              </w:rPr>
              <w:t>服务保障具有明显不合理项、描述欠缺、存在实施难度的得</w:t>
            </w:r>
            <w:r>
              <w:rPr>
                <w:rFonts w:hint="eastAsia" w:cs="宋体" w:asciiTheme="minorEastAsia" w:hAnsiTheme="minorEastAsia" w:eastAsiaTheme="minorEastAsia"/>
                <w:color w:val="auto"/>
                <w:spacing w:val="-6"/>
                <w:kern w:val="0"/>
                <w:sz w:val="24"/>
                <w:szCs w:val="24"/>
                <w:highlight w:val="none"/>
                <w:lang w:val="en-US" w:eastAsia="zh-CN"/>
              </w:rPr>
              <w:t>2</w:t>
            </w:r>
            <w:r>
              <w:rPr>
                <w:rFonts w:hint="eastAsia" w:cs="宋体" w:asciiTheme="minorEastAsia" w:hAnsiTheme="minorEastAsia" w:eastAsiaTheme="minorEastAsia"/>
                <w:color w:val="auto"/>
                <w:spacing w:val="-6"/>
                <w:kern w:val="0"/>
                <w:sz w:val="24"/>
                <w:szCs w:val="24"/>
                <w:highlight w:val="none"/>
              </w:rPr>
              <w:t>分；其余不得分。</w:t>
            </w:r>
          </w:p>
        </w:tc>
      </w:tr>
    </w:tbl>
    <w:p w14:paraId="5B6F8DFA">
      <w:pPr>
        <w:jc w:val="center"/>
        <w:rPr>
          <w:b/>
          <w:sz w:val="32"/>
          <w:szCs w:val="32"/>
        </w:rPr>
      </w:pPr>
    </w:p>
    <w:p w14:paraId="65BECCDA">
      <w:pPr>
        <w:rPr>
          <w:rFonts w:hint="eastAsia"/>
          <w:b/>
          <w:sz w:val="32"/>
          <w:szCs w:val="32"/>
        </w:rPr>
      </w:pPr>
      <w:r>
        <w:rPr>
          <w:rFonts w:hint="eastAsia"/>
          <w:b/>
          <w:sz w:val="32"/>
          <w:szCs w:val="32"/>
        </w:rPr>
        <w:br w:type="page"/>
      </w:r>
    </w:p>
    <w:p w14:paraId="64356324">
      <w:pPr>
        <w:jc w:val="center"/>
        <w:rPr>
          <w:b/>
          <w:sz w:val="32"/>
          <w:szCs w:val="32"/>
        </w:rPr>
      </w:pPr>
      <w:r>
        <w:rPr>
          <w:rFonts w:hint="eastAsia"/>
          <w:b/>
          <w:sz w:val="32"/>
          <w:szCs w:val="32"/>
        </w:rPr>
        <w:t>四、投标人须知</w:t>
      </w:r>
      <w:bookmarkEnd w:id="2"/>
    </w:p>
    <w:p w14:paraId="58E500C2">
      <w:pPr>
        <w:ind w:firstLine="562" w:firstLineChars="200"/>
        <w:rPr>
          <w:b/>
          <w:sz w:val="28"/>
          <w:szCs w:val="28"/>
        </w:rPr>
      </w:pPr>
      <w:r>
        <w:rPr>
          <w:rFonts w:hint="eastAsia"/>
          <w:b/>
          <w:sz w:val="28"/>
          <w:szCs w:val="28"/>
        </w:rPr>
        <w:t>（一）编制要求</w:t>
      </w:r>
    </w:p>
    <w:p w14:paraId="4576E43B">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1、投标人应在仔细阅读谈判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4D127D6D">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2、投标人在收到谈判文件后，若有疑问应以书面形式（包括书面文字、传真、电子邮件等）在规定时间前向招标人提出。招标人将所有问题集中后在统一答复所有投标人。</w:t>
      </w:r>
    </w:p>
    <w:p w14:paraId="32228340">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3、明确标明“正本”或“副本”字样，一旦正本和副本有差异，以正本为准。所有投标资料均需A4纸打印，按照谈判文件规定的顺序装订。</w:t>
      </w:r>
    </w:p>
    <w:p w14:paraId="0F5E4E29">
      <w:pPr>
        <w:ind w:firstLine="562" w:firstLineChars="200"/>
        <w:rPr>
          <w:b/>
          <w:sz w:val="28"/>
          <w:szCs w:val="28"/>
        </w:rPr>
      </w:pPr>
      <w:bookmarkStart w:id="6" w:name="_Toc39744254"/>
      <w:r>
        <w:rPr>
          <w:rFonts w:hint="eastAsia"/>
          <w:b/>
          <w:sz w:val="28"/>
          <w:szCs w:val="28"/>
        </w:rPr>
        <w:t>（二）资格审查要求</w:t>
      </w:r>
      <w:bookmarkEnd w:id="6"/>
    </w:p>
    <w:p w14:paraId="62D3239F">
      <w:pPr>
        <w:autoSpaceDE w:val="0"/>
        <w:autoSpaceDN w:val="0"/>
        <w:adjustRightInd w:val="0"/>
        <w:snapToGrid w:val="0"/>
        <w:spacing w:line="440" w:lineRule="exact"/>
        <w:ind w:left="424" w:leftChars="202" w:right="531" w:rightChars="253" w:firstLine="371" w:firstLineChars="176"/>
        <w:contextualSpacing/>
        <w:rPr>
          <w:rFonts w:ascii="宋体" w:hAnsi="宋体"/>
          <w:b/>
          <w:szCs w:val="21"/>
        </w:rPr>
      </w:pPr>
      <w:r>
        <w:rPr>
          <w:rFonts w:hint="eastAsia" w:ascii="宋体" w:hAnsi="宋体"/>
          <w:b/>
          <w:color w:val="FF0000"/>
          <w:szCs w:val="21"/>
          <w:lang w:eastAsia="zh-CN"/>
        </w:rPr>
        <w:t>2026</w:t>
      </w:r>
      <w:r>
        <w:rPr>
          <w:rFonts w:hint="eastAsia" w:ascii="宋体" w:hAnsi="宋体"/>
          <w:b/>
          <w:color w:val="FF0000"/>
          <w:szCs w:val="21"/>
        </w:rPr>
        <w:t>年</w:t>
      </w:r>
      <w:r>
        <w:rPr>
          <w:rFonts w:hint="eastAsia" w:ascii="宋体" w:hAnsi="宋体"/>
          <w:b/>
          <w:color w:val="FF0000"/>
          <w:szCs w:val="21"/>
          <w:lang w:val="en-US" w:eastAsia="zh-CN"/>
        </w:rPr>
        <w:t>8</w:t>
      </w:r>
      <w:r>
        <w:rPr>
          <w:rFonts w:hint="eastAsia" w:ascii="宋体" w:hAnsi="宋体"/>
          <w:b/>
          <w:color w:val="FF0000"/>
          <w:szCs w:val="21"/>
        </w:rPr>
        <w:t>月</w:t>
      </w:r>
      <w:r>
        <w:rPr>
          <w:rFonts w:hint="eastAsia" w:ascii="宋体" w:hAnsi="宋体"/>
          <w:b/>
          <w:color w:val="FF0000"/>
          <w:szCs w:val="21"/>
          <w:lang w:val="en-US" w:eastAsia="zh-CN"/>
        </w:rPr>
        <w:t>24</w:t>
      </w:r>
      <w:r>
        <w:rPr>
          <w:rFonts w:hint="eastAsia" w:ascii="宋体" w:hAnsi="宋体"/>
          <w:b/>
          <w:color w:val="FF0000"/>
          <w:szCs w:val="21"/>
        </w:rPr>
        <w:t>日17：</w:t>
      </w:r>
      <w:r>
        <w:rPr>
          <w:rFonts w:hint="eastAsia" w:ascii="宋体" w:hAnsi="宋体"/>
          <w:b/>
          <w:color w:val="FF0000"/>
          <w:szCs w:val="21"/>
          <w:lang w:val="en-US" w:eastAsia="zh-CN"/>
        </w:rPr>
        <w:t>3</w:t>
      </w:r>
      <w:r>
        <w:rPr>
          <w:rFonts w:hint="eastAsia" w:ascii="宋体" w:hAnsi="宋体"/>
          <w:b/>
          <w:color w:val="FF0000"/>
          <w:szCs w:val="21"/>
        </w:rPr>
        <w:t>0</w:t>
      </w:r>
      <w:r>
        <w:rPr>
          <w:rFonts w:hint="eastAsia" w:ascii="宋体" w:hAnsi="宋体"/>
          <w:b/>
          <w:szCs w:val="21"/>
        </w:rPr>
        <w:t>前须向招标人提供法人授权委托书、供应商参加招标确认函、营业执照复印件扫描件发送电子邮箱</w:t>
      </w:r>
      <w:r>
        <w:rPr>
          <w:rFonts w:hint="eastAsia" w:ascii="宋体" w:hAnsi="宋体"/>
          <w:b/>
          <w:szCs w:val="21"/>
          <w:lang w:val="en-US" w:eastAsia="zh-CN"/>
        </w:rPr>
        <w:t>50891671@qq.com</w:t>
      </w:r>
      <w:r>
        <w:rPr>
          <w:rFonts w:hint="eastAsia" w:ascii="宋体" w:hAnsi="宋体"/>
          <w:b/>
          <w:szCs w:val="21"/>
        </w:rPr>
        <w:t>，该授权委托代理为项目指定联系人。</w:t>
      </w:r>
    </w:p>
    <w:p w14:paraId="704A8A51">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投标人资质要求</w:t>
      </w:r>
    </w:p>
    <w:p w14:paraId="47FD066E">
      <w:pPr>
        <w:adjustRightInd w:val="0"/>
        <w:spacing w:line="440" w:lineRule="exact"/>
        <w:ind w:left="496" w:leftChars="236" w:right="248" w:rightChars="118" w:firstLine="369" w:firstLineChars="176"/>
        <w:contextualSpacing/>
      </w:pPr>
      <w:r>
        <w:t>证明投标人合格和资格的文件</w:t>
      </w:r>
      <w:r>
        <w:rPr>
          <w:rFonts w:hint="eastAsia"/>
        </w:rPr>
        <w:t>：</w:t>
      </w:r>
      <w:r>
        <w:t>投标人应提交证明其有资格参加投标和中标后有能力履行合同的文件，并作为其投标文件的一部分。</w:t>
      </w:r>
    </w:p>
    <w:p w14:paraId="3EFD3C1E">
      <w:pPr>
        <w:snapToGrid w:val="0"/>
        <w:spacing w:line="440" w:lineRule="exact"/>
        <w:ind w:firstLine="723" w:firstLineChars="300"/>
        <w:rPr>
          <w:rStyle w:val="62"/>
          <w:rFonts w:ascii="宋体" w:hAnsi="宋体" w:cs="宋体"/>
          <w:b/>
          <w:bCs/>
          <w:sz w:val="24"/>
        </w:rPr>
      </w:pPr>
      <w:r>
        <w:rPr>
          <w:rStyle w:val="62"/>
          <w:rFonts w:ascii="宋体" w:hAnsi="宋体"/>
          <w:b/>
          <w:sz w:val="24"/>
        </w:rPr>
        <w:t>1．</w:t>
      </w:r>
      <w:r>
        <w:rPr>
          <w:rStyle w:val="62"/>
          <w:rFonts w:ascii="宋体" w:hAnsi="宋体" w:cs="宋体"/>
          <w:b/>
          <w:bCs/>
          <w:sz w:val="24"/>
        </w:rPr>
        <w:t>符合本次采购法律法规规定的条件目录</w:t>
      </w:r>
    </w:p>
    <w:p w14:paraId="508B32A1">
      <w:pPr>
        <w:adjustRightInd w:val="0"/>
        <w:spacing w:line="440" w:lineRule="exact"/>
        <w:ind w:left="496" w:leftChars="236" w:right="248" w:rightChars="118" w:firstLine="369" w:firstLineChars="176"/>
        <w:contextualSpacing/>
        <w:rPr>
          <w:u w:val="single"/>
        </w:rPr>
      </w:pPr>
      <w:r>
        <w:rPr>
          <w:u w:val="single"/>
        </w:rPr>
        <w:t>1.1</w:t>
      </w:r>
      <w:r>
        <w:rPr>
          <w:rFonts w:hint="eastAsia" w:ascii="宋体" w:hAnsi="宋体" w:cs="宋体"/>
          <w:u w:val="single"/>
        </w:rPr>
        <w:t>★</w:t>
      </w:r>
      <w:r>
        <w:rPr>
          <w:u w:val="single"/>
        </w:rPr>
        <w:t>投标函(原件)；</w:t>
      </w:r>
    </w:p>
    <w:p w14:paraId="78020589">
      <w:pPr>
        <w:adjustRightInd w:val="0"/>
        <w:spacing w:line="440" w:lineRule="exact"/>
        <w:ind w:left="496" w:leftChars="236" w:right="248" w:rightChars="118" w:firstLine="369" w:firstLineChars="176"/>
        <w:contextualSpacing/>
        <w:rPr>
          <w:u w:val="single"/>
        </w:rPr>
      </w:pPr>
      <w:r>
        <w:rPr>
          <w:u w:val="single"/>
        </w:rPr>
        <w:t>1.2</w:t>
      </w:r>
      <w:r>
        <w:rPr>
          <w:rFonts w:hint="eastAsia" w:ascii="宋体" w:hAnsi="宋体" w:cs="宋体"/>
          <w:u w:val="single"/>
        </w:rPr>
        <w:t>★</w:t>
      </w:r>
      <w:r>
        <w:rPr>
          <w:u w:val="single"/>
        </w:rPr>
        <w:t>资格声明(原件)；</w:t>
      </w:r>
    </w:p>
    <w:p w14:paraId="6B77047D">
      <w:pPr>
        <w:adjustRightInd w:val="0"/>
        <w:spacing w:line="440" w:lineRule="exact"/>
        <w:ind w:left="496" w:leftChars="236" w:right="248" w:rightChars="118" w:firstLine="369" w:firstLineChars="176"/>
        <w:contextualSpacing/>
        <w:rPr>
          <w:u w:val="single"/>
        </w:rPr>
      </w:pPr>
      <w:r>
        <w:rPr>
          <w:u w:val="single"/>
        </w:rPr>
        <w:t>1.3</w:t>
      </w:r>
      <w:r>
        <w:rPr>
          <w:rFonts w:hint="eastAsia" w:ascii="宋体" w:hAnsi="宋体" w:cs="宋体"/>
          <w:u w:val="single"/>
        </w:rPr>
        <w:t>★</w:t>
      </w:r>
      <w:r>
        <w:rPr>
          <w:u w:val="single"/>
        </w:rPr>
        <w:t>若法定代表人参加投标的，须提供本人身份证复印件(原件备查)；若授权代表参加的，须提供《法人授权书》原件和授权代表身份证复印件（原件备查）；</w:t>
      </w:r>
    </w:p>
    <w:p w14:paraId="678F62AE">
      <w:pPr>
        <w:adjustRightInd w:val="0"/>
        <w:spacing w:line="440" w:lineRule="exact"/>
        <w:ind w:left="496" w:leftChars="236" w:right="248" w:rightChars="118" w:firstLine="369" w:firstLineChars="176"/>
        <w:contextualSpacing/>
        <w:rPr>
          <w:u w:val="single"/>
        </w:rPr>
      </w:pPr>
      <w:r>
        <w:rPr>
          <w:u w:val="single"/>
        </w:rPr>
        <w:t>1.4</w:t>
      </w:r>
      <w:r>
        <w:rPr>
          <w:rFonts w:hint="eastAsia" w:ascii="宋体" w:hAnsi="宋体" w:cs="宋体"/>
          <w:u w:val="single"/>
        </w:rPr>
        <w:t>★</w:t>
      </w:r>
      <w:r>
        <w:rPr>
          <w:u w:val="single"/>
        </w:rPr>
        <w:t>营业执照副本(复印件加盖供应商公章)；</w:t>
      </w:r>
    </w:p>
    <w:p w14:paraId="2F9F5927">
      <w:pPr>
        <w:adjustRightInd w:val="0"/>
        <w:spacing w:line="440" w:lineRule="exact"/>
        <w:ind w:left="496" w:leftChars="236" w:right="248" w:rightChars="118" w:firstLine="369" w:firstLineChars="176"/>
        <w:contextualSpacing/>
        <w:rPr>
          <w:u w:val="single"/>
        </w:rPr>
      </w:pPr>
      <w:r>
        <w:rPr>
          <w:u w:val="single"/>
        </w:rPr>
        <w:t>1.5</w:t>
      </w:r>
      <w:r>
        <w:rPr>
          <w:rFonts w:hint="eastAsia" w:ascii="宋体" w:hAnsi="宋体" w:cs="宋体"/>
          <w:u w:val="single"/>
        </w:rPr>
        <w:t>★</w:t>
      </w:r>
      <w:r>
        <w:rPr>
          <w:u w:val="single"/>
        </w:rPr>
        <w:t>依法缴纳职工社会保障资金的证明材料(复印件加盖供应商公章)(税务、银行或社会保险基金管理部门出具的</w:t>
      </w:r>
      <w:r>
        <w:rPr>
          <w:rFonts w:hint="eastAsia"/>
          <w:u w:val="single"/>
        </w:rPr>
        <w:t>近</w:t>
      </w:r>
      <w:r>
        <w:rPr>
          <w:u w:val="single"/>
        </w:rPr>
        <w:t>三个月内任意一份缴纳职工社会保障资金的缴款凭证或缴款证明)；</w:t>
      </w:r>
    </w:p>
    <w:p w14:paraId="7DA1B69D">
      <w:pPr>
        <w:adjustRightInd w:val="0"/>
        <w:spacing w:line="440" w:lineRule="exact"/>
        <w:ind w:left="496" w:leftChars="236" w:right="248" w:rightChars="118" w:firstLine="369" w:firstLineChars="176"/>
        <w:contextualSpacing/>
        <w:rPr>
          <w:u w:val="single"/>
        </w:rPr>
      </w:pPr>
      <w:r>
        <w:rPr>
          <w:u w:val="single"/>
        </w:rPr>
        <w:t>1.6</w:t>
      </w:r>
      <w:r>
        <w:rPr>
          <w:rFonts w:hint="eastAsia" w:ascii="宋体" w:hAnsi="宋体" w:cs="宋体"/>
          <w:u w:val="single"/>
        </w:rPr>
        <w:t>★</w:t>
      </w:r>
      <w:r>
        <w:rPr>
          <w:u w:val="single"/>
        </w:rPr>
        <w:t>供应商近三个月内任意一份依法纳税的缴款凭证(复印件加盖供应商公章)；</w:t>
      </w:r>
    </w:p>
    <w:p w14:paraId="37582984">
      <w:pPr>
        <w:adjustRightInd w:val="0"/>
        <w:spacing w:line="440" w:lineRule="exact"/>
        <w:ind w:left="496" w:leftChars="236" w:right="248" w:rightChars="118" w:firstLine="369" w:firstLineChars="176"/>
        <w:contextualSpacing/>
        <w:rPr>
          <w:u w:val="single"/>
        </w:rPr>
      </w:pPr>
      <w:r>
        <w:rPr>
          <w:u w:val="single"/>
        </w:rPr>
        <w:t>1.7</w:t>
      </w:r>
      <w:r>
        <w:rPr>
          <w:rFonts w:hint="eastAsia" w:ascii="宋体" w:hAnsi="宋体" w:cs="宋体"/>
          <w:u w:val="single"/>
        </w:rPr>
        <w:t>★</w:t>
      </w:r>
      <w:r>
        <w:rPr>
          <w:u w:val="single"/>
        </w:rPr>
        <w:t>与第1.6条相对应的纳税申报表或经会计师事务所审计的</w:t>
      </w:r>
      <w:r>
        <w:rPr>
          <w:rFonts w:hint="eastAsia"/>
          <w:u w:val="single"/>
          <w:lang w:val="en-US" w:eastAsia="zh-CN"/>
        </w:rPr>
        <w:t>上一</w:t>
      </w:r>
      <w:r>
        <w:rPr>
          <w:u w:val="single"/>
        </w:rPr>
        <w:t>年度财务报告(复印件加盖供应商公章)；</w:t>
      </w:r>
    </w:p>
    <w:p w14:paraId="150787B4">
      <w:pPr>
        <w:adjustRightInd w:val="0"/>
        <w:spacing w:line="440" w:lineRule="exact"/>
        <w:ind w:left="496" w:leftChars="236" w:right="248" w:rightChars="118" w:firstLine="369" w:firstLineChars="176"/>
        <w:contextualSpacing/>
        <w:rPr>
          <w:u w:val="single"/>
        </w:rPr>
      </w:pPr>
      <w:r>
        <w:rPr>
          <w:u w:val="single"/>
        </w:rPr>
        <w:t>1.8</w:t>
      </w:r>
      <w:r>
        <w:rPr>
          <w:rFonts w:hint="eastAsia" w:ascii="宋体" w:hAnsi="宋体" w:cs="宋体"/>
          <w:u w:val="single"/>
        </w:rPr>
        <w:t>★</w:t>
      </w:r>
      <w:r>
        <w:rPr>
          <w:u w:val="single"/>
        </w:rPr>
        <w:t>供应商参加本次政府采购活动前3年内在经营活动中没有重大违法记录、没有被司法部门或行业主管部门处罚的书面声明（原件）。</w:t>
      </w:r>
    </w:p>
    <w:p w14:paraId="7540FCF4">
      <w:pPr>
        <w:adjustRightInd w:val="0"/>
        <w:spacing w:line="440" w:lineRule="exact"/>
        <w:ind w:left="496" w:leftChars="236" w:right="248" w:rightChars="118" w:firstLine="369" w:firstLineChars="176"/>
        <w:contextualSpacing/>
        <w:rPr>
          <w:u w:val="single"/>
        </w:rPr>
      </w:pPr>
      <w:r>
        <w:rPr>
          <w:rFonts w:hint="eastAsia"/>
          <w:u w:val="single"/>
        </w:rPr>
        <w:t>1.9★</w:t>
      </w:r>
      <w:r>
        <w:rPr>
          <w:u w:val="single"/>
        </w:rPr>
        <w:t>采购人根据本项目要求规定的特定条件：</w:t>
      </w:r>
    </w:p>
    <w:p w14:paraId="1779C698">
      <w:pPr>
        <w:adjustRightInd w:val="0"/>
        <w:spacing w:line="440" w:lineRule="exact"/>
        <w:ind w:left="496" w:leftChars="236" w:right="248" w:rightChars="118" w:firstLine="371" w:firstLineChars="176"/>
        <w:contextualSpacing/>
        <w:rPr>
          <w:i/>
          <w:iCs/>
          <w:u w:val="single"/>
        </w:rPr>
      </w:pPr>
      <w:r>
        <w:rPr>
          <w:rFonts w:hint="eastAsia"/>
          <w:b/>
          <w:bCs/>
          <w:i/>
          <w:iCs/>
          <w:u w:val="single"/>
          <w:shd w:val="clear" w:fill="FFC000"/>
        </w:rPr>
        <w:t>投标人须具备</w:t>
      </w:r>
      <w:r>
        <w:rPr>
          <w:rFonts w:hint="eastAsia"/>
          <w:b/>
          <w:bCs/>
          <w:i/>
          <w:iCs/>
          <w:u w:val="single"/>
          <w:shd w:val="clear" w:fill="FFC000"/>
          <w:lang w:val="en-US" w:eastAsia="zh-CN"/>
        </w:rPr>
        <w:t>文物保护</w:t>
      </w:r>
      <w:r>
        <w:rPr>
          <w:rFonts w:hint="eastAsia"/>
          <w:b/>
          <w:bCs/>
          <w:i/>
          <w:iCs/>
          <w:u w:val="single"/>
          <w:shd w:val="clear" w:fill="FFC000"/>
        </w:rPr>
        <w:t>工程</w:t>
      </w:r>
      <w:r>
        <w:rPr>
          <w:rFonts w:hint="eastAsia"/>
          <w:b/>
          <w:bCs/>
          <w:i/>
          <w:iCs/>
          <w:u w:val="single"/>
          <w:shd w:val="clear" w:fill="FFC000"/>
          <w:lang w:val="en-US" w:eastAsia="zh-CN"/>
        </w:rPr>
        <w:t>施工</w:t>
      </w:r>
      <w:r>
        <w:rPr>
          <w:rFonts w:hint="eastAsia"/>
          <w:b/>
          <w:bCs/>
          <w:i/>
          <w:iCs/>
          <w:u w:val="single"/>
          <w:shd w:val="clear" w:fill="FFC000"/>
        </w:rPr>
        <w:t>二级及以上资质，并具备有效的安全生产许可证；</w:t>
      </w:r>
    </w:p>
    <w:p w14:paraId="212F72BB">
      <w:pPr>
        <w:adjustRightInd w:val="0"/>
        <w:spacing w:line="440" w:lineRule="exact"/>
        <w:ind w:left="496" w:leftChars="236" w:right="248" w:rightChars="118" w:firstLine="371" w:firstLineChars="176"/>
        <w:contextualSpacing/>
        <w:rPr>
          <w:rFonts w:hint="eastAsia"/>
          <w:i/>
          <w:iCs/>
          <w:u w:val="single"/>
        </w:rPr>
      </w:pPr>
      <w:r>
        <w:rPr>
          <w:rFonts w:hint="eastAsia" w:eastAsia="宋体" w:cs="Times New Roman"/>
          <w:b/>
          <w:bCs/>
          <w:i/>
          <w:iCs/>
          <w:u w:val="single"/>
          <w:shd w:val="clear" w:fill="FFC000"/>
        </w:rPr>
        <w:t>供应商拟派项目经理具有建筑工程专业注册建造师二级及以上资格且具备有效的B类安全生产考核合格证书。</w:t>
      </w:r>
    </w:p>
    <w:p w14:paraId="7F61DD3F">
      <w:pPr>
        <w:adjustRightInd w:val="0"/>
        <w:spacing w:line="440" w:lineRule="exact"/>
        <w:ind w:left="496" w:leftChars="236" w:right="248" w:rightChars="118" w:firstLine="369" w:firstLineChars="176"/>
        <w:contextualSpacing/>
        <w:rPr>
          <w:rFonts w:ascii="宋体" w:hAnsi="宋体"/>
          <w:sz w:val="21"/>
          <w:szCs w:val="21"/>
        </w:rPr>
      </w:pPr>
      <w:r>
        <w:rPr>
          <w:rFonts w:hint="eastAsia"/>
          <w:u w:val="single"/>
        </w:rPr>
        <w:t>1.10</w:t>
      </w:r>
      <w:r>
        <w:rPr>
          <w:u w:val="single"/>
        </w:rPr>
        <w:t>投标人认为需要提供的其他商务资料。</w:t>
      </w:r>
    </w:p>
    <w:p w14:paraId="0D55FF75">
      <w:pPr>
        <w:adjustRightInd w:val="0"/>
        <w:snapToGrid w:val="0"/>
        <w:spacing w:line="440" w:lineRule="exact"/>
        <w:ind w:left="424" w:leftChars="202" w:right="531" w:rightChars="253" w:firstLine="332" w:firstLineChars="118"/>
        <w:contextualSpacing/>
        <w:rPr>
          <w:b/>
          <w:bCs w:val="0"/>
          <w:sz w:val="28"/>
          <w:szCs w:val="28"/>
        </w:rPr>
      </w:pPr>
      <w:bookmarkStart w:id="7" w:name="_Toc39744256"/>
      <w:r>
        <w:rPr>
          <w:rFonts w:hint="eastAsia"/>
          <w:b/>
          <w:sz w:val="28"/>
          <w:szCs w:val="28"/>
        </w:rPr>
        <w:t>（三）投标文件要求</w:t>
      </w:r>
      <w:bookmarkEnd w:id="7"/>
    </w:p>
    <w:p w14:paraId="6EB63C0E">
      <w:pPr>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1、</w:t>
      </w:r>
      <w:r>
        <w:rPr>
          <w:rFonts w:hint="eastAsia" w:ascii="宋体" w:hAnsi="宋体"/>
          <w:b/>
          <w:szCs w:val="21"/>
        </w:rPr>
        <w:t>投标文件的组成</w:t>
      </w:r>
      <w:r>
        <w:rPr>
          <w:rFonts w:hint="eastAsia" w:ascii="宋体" w:hAnsi="宋体"/>
          <w:szCs w:val="21"/>
        </w:rPr>
        <w:t>：</w:t>
      </w:r>
    </w:p>
    <w:p w14:paraId="6EA75D9A">
      <w:p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1.1资格审查文件，所有复印件需加盖公章：</w:t>
      </w:r>
    </w:p>
    <w:p w14:paraId="79AD44E0">
      <w:p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（1）针对本项目谈判的授权委托书；</w:t>
      </w:r>
    </w:p>
    <w:p w14:paraId="16514C90">
      <w:pPr>
        <w:numPr>
          <w:ilvl w:val="0"/>
          <w:numId w:val="4"/>
        </w:num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企业法人营业执照；</w:t>
      </w:r>
    </w:p>
    <w:p w14:paraId="471ECBFE">
      <w:pPr>
        <w:numPr>
          <w:ilvl w:val="0"/>
          <w:numId w:val="4"/>
        </w:num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企业资质证书</w:t>
      </w:r>
      <w:r>
        <w:rPr>
          <w:rFonts w:hint="eastAsia" w:ascii="宋体"/>
          <w:szCs w:val="21"/>
        </w:rPr>
        <w:t>；</w:t>
      </w:r>
    </w:p>
    <w:p w14:paraId="58D08424">
      <w:pPr>
        <w:numPr>
          <w:ilvl w:val="0"/>
          <w:numId w:val="4"/>
        </w:num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由社保部门出具的投标人为授权委托人及谈判经办人缴纳的</w:t>
      </w:r>
      <w:r>
        <w:rPr>
          <w:rFonts w:hint="eastAsia" w:ascii="宋体" w:hAnsi="宋体"/>
          <w:b/>
          <w:szCs w:val="21"/>
        </w:rPr>
        <w:t>近三个月中任意一个月的</w:t>
      </w:r>
      <w:r>
        <w:rPr>
          <w:rFonts w:hint="eastAsia" w:ascii="宋体" w:hAnsi="宋体"/>
          <w:szCs w:val="21"/>
        </w:rPr>
        <w:t>养老保险费用的证明材料；</w:t>
      </w:r>
    </w:p>
    <w:p w14:paraId="38736509">
      <w:pPr>
        <w:adjustRightInd w:val="0"/>
        <w:snapToGrid w:val="0"/>
        <w:spacing w:line="440" w:lineRule="exact"/>
        <w:ind w:left="422" w:leftChars="201" w:right="531" w:rightChars="253" w:firstLine="373" w:firstLineChars="177"/>
        <w:contextualSpacing/>
        <w:rPr>
          <w:rFonts w:ascii="宋体" w:hAnsi="宋体"/>
          <w:szCs w:val="21"/>
        </w:rPr>
      </w:pPr>
      <w:r>
        <w:rPr>
          <w:rFonts w:hint="eastAsia" w:ascii="宋体" w:hAnsi="宋体"/>
          <w:b/>
          <w:szCs w:val="21"/>
        </w:rPr>
        <w:t>1.2报价文件</w:t>
      </w:r>
    </w:p>
    <w:p w14:paraId="324CE5F6">
      <w:pPr>
        <w:adjustRightInd w:val="0"/>
        <w:snapToGrid w:val="0"/>
        <w:spacing w:line="440" w:lineRule="exact"/>
        <w:ind w:left="422" w:leftChars="201" w:right="531" w:rightChars="253" w:firstLine="249" w:firstLineChars="119"/>
        <w:contextualSpacing/>
        <w:rPr>
          <w:rFonts w:ascii="宋体" w:hAnsi="宋体"/>
          <w:bCs/>
          <w:szCs w:val="21"/>
        </w:rPr>
      </w:pPr>
      <w:r>
        <w:rPr>
          <w:rFonts w:hint="eastAsia" w:ascii="宋体" w:hAnsi="宋体"/>
          <w:bCs/>
          <w:szCs w:val="21"/>
        </w:rPr>
        <w:t>（1）投标函</w:t>
      </w:r>
    </w:p>
    <w:p w14:paraId="0C2CC969">
      <w:pPr>
        <w:adjustRightInd w:val="0"/>
        <w:snapToGrid w:val="0"/>
        <w:spacing w:line="440" w:lineRule="exact"/>
        <w:ind w:left="422" w:leftChars="201" w:right="531" w:rightChars="253" w:firstLine="249" w:firstLineChars="119"/>
        <w:contextualSpacing/>
        <w:rPr>
          <w:rFonts w:ascii="宋体" w:hAnsi="宋体"/>
          <w:bCs/>
          <w:szCs w:val="21"/>
        </w:rPr>
      </w:pPr>
      <w:r>
        <w:rPr>
          <w:rFonts w:hint="eastAsia" w:ascii="宋体" w:hAnsi="宋体"/>
          <w:bCs/>
          <w:szCs w:val="21"/>
        </w:rPr>
        <w:t>（2）授权委托书</w:t>
      </w:r>
    </w:p>
    <w:p w14:paraId="6465EB55">
      <w:pPr>
        <w:adjustRightInd w:val="0"/>
        <w:snapToGrid w:val="0"/>
        <w:spacing w:line="440" w:lineRule="exact"/>
        <w:ind w:left="422" w:leftChars="201" w:right="531" w:rightChars="253" w:firstLine="249" w:firstLineChars="119"/>
        <w:contextualSpacing/>
        <w:rPr>
          <w:rFonts w:ascii="宋体" w:hAnsi="宋体"/>
          <w:szCs w:val="21"/>
        </w:rPr>
      </w:pPr>
      <w:r>
        <w:rPr>
          <w:rFonts w:hint="eastAsia" w:ascii="宋体" w:hAnsi="宋体"/>
          <w:bCs/>
          <w:szCs w:val="21"/>
        </w:rPr>
        <w:t>（3）</w:t>
      </w:r>
      <w:r>
        <w:rPr>
          <w:rFonts w:hint="eastAsia" w:ascii="宋体" w:hAnsi="宋体"/>
          <w:szCs w:val="21"/>
        </w:rPr>
        <w:t>投标报价</w:t>
      </w:r>
    </w:p>
    <w:p w14:paraId="2E9706C9">
      <w:pPr>
        <w:adjustRightInd w:val="0"/>
        <w:snapToGrid w:val="0"/>
        <w:spacing w:line="440" w:lineRule="exact"/>
        <w:ind w:left="422" w:leftChars="201" w:right="531" w:rightChars="253" w:firstLine="249" w:firstLineChars="119"/>
        <w:contextualSpacing/>
        <w:rPr>
          <w:rFonts w:ascii="宋体" w:hAnsi="宋体"/>
          <w:bCs/>
          <w:szCs w:val="21"/>
        </w:rPr>
      </w:pPr>
      <w:r>
        <w:rPr>
          <w:rFonts w:hint="eastAsia" w:ascii="宋体" w:hAnsi="宋体"/>
          <w:bCs/>
          <w:szCs w:val="21"/>
        </w:rPr>
        <w:t>（4）分项报价</w:t>
      </w:r>
    </w:p>
    <w:p w14:paraId="0B8496A4">
      <w:pPr>
        <w:ind w:firstLine="562" w:firstLineChars="200"/>
        <w:rPr>
          <w:b/>
          <w:sz w:val="28"/>
          <w:szCs w:val="28"/>
        </w:rPr>
      </w:pPr>
      <w:bookmarkStart w:id="8" w:name="_Toc39744257"/>
      <w:r>
        <w:rPr>
          <w:rFonts w:hint="eastAsia"/>
          <w:b/>
          <w:sz w:val="28"/>
          <w:szCs w:val="28"/>
        </w:rPr>
        <w:t>（四）开标、</w:t>
      </w:r>
      <w:bookmarkEnd w:id="8"/>
      <w:r>
        <w:rPr>
          <w:rFonts w:hint="eastAsia"/>
          <w:b/>
          <w:sz w:val="28"/>
          <w:szCs w:val="28"/>
        </w:rPr>
        <w:t>评标</w:t>
      </w:r>
    </w:p>
    <w:p w14:paraId="1A15CC75">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1、开标时，招标方代表或监管部门或投标单位检查投标文件的密封情况，在确认无误后拆封读标。投标文件一经开封不得进行改动。</w:t>
      </w:r>
    </w:p>
    <w:p w14:paraId="2CD6A637">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2、初步评审要求：开标后，招标方将组织审查投标文件是否完整；是否有计算错误。投标文件出现下列情形之一的，将作为无效投标文件：</w:t>
      </w:r>
    </w:p>
    <w:p w14:paraId="210BC77C">
      <w:pPr>
        <w:adjustRightInd w:val="0"/>
        <w:snapToGrid w:val="0"/>
        <w:spacing w:line="440" w:lineRule="exact"/>
        <w:ind w:left="424" w:leftChars="202" w:right="531" w:rightChars="253" w:firstLine="247" w:firstLineChars="118"/>
        <w:contextualSpacing/>
        <w:rPr>
          <w:rFonts w:ascii="宋体" w:hAnsi="宋体"/>
          <w:szCs w:val="21"/>
        </w:rPr>
      </w:pPr>
      <w:r>
        <w:rPr>
          <w:rFonts w:hint="eastAsia" w:ascii="宋体" w:hAnsi="宋体"/>
          <w:szCs w:val="21"/>
        </w:rPr>
        <w:t>（1）投标文件不响应磋商文件要求的；</w:t>
      </w:r>
    </w:p>
    <w:p w14:paraId="6FB527B5">
      <w:pPr>
        <w:adjustRightInd w:val="0"/>
        <w:snapToGrid w:val="0"/>
        <w:spacing w:line="440" w:lineRule="exact"/>
        <w:ind w:left="424" w:leftChars="202" w:right="531" w:rightChars="253" w:firstLine="247" w:firstLineChars="118"/>
        <w:contextualSpacing/>
        <w:rPr>
          <w:rFonts w:ascii="宋体" w:hAnsi="宋体"/>
          <w:szCs w:val="21"/>
        </w:rPr>
      </w:pPr>
      <w:r>
        <w:rPr>
          <w:rFonts w:hint="eastAsia" w:ascii="宋体" w:hAnsi="宋体"/>
          <w:szCs w:val="21"/>
        </w:rPr>
        <w:t>（2）投标函未盖投标人的企业及企业法定代表人印章或签字的，或者企业法定代表人委托代理人没有合法、有效的委托书（原件）及委托代理人印章或签字的；</w:t>
      </w:r>
    </w:p>
    <w:p w14:paraId="04ABD786">
      <w:pPr>
        <w:adjustRightInd w:val="0"/>
        <w:snapToGrid w:val="0"/>
        <w:spacing w:line="440" w:lineRule="exact"/>
        <w:ind w:left="424" w:leftChars="202" w:right="531" w:rightChars="253" w:firstLine="247" w:firstLineChars="118"/>
        <w:contextualSpacing/>
        <w:rPr>
          <w:rFonts w:ascii="宋体" w:hAnsi="宋体"/>
          <w:szCs w:val="21"/>
        </w:rPr>
      </w:pPr>
      <w:r>
        <w:rPr>
          <w:rFonts w:hint="eastAsia" w:ascii="宋体" w:hAnsi="宋体"/>
          <w:szCs w:val="21"/>
        </w:rPr>
        <w:t>（3）投标文件的关键内容模糊、无法辨认的；</w:t>
      </w:r>
    </w:p>
    <w:p w14:paraId="48075419">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3、评标小组先评审技术文件，后评审报价文件。</w:t>
      </w:r>
    </w:p>
    <w:p w14:paraId="648A113E">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4、严格按照扬州大学附属医院采购管理暂行办法，组成项目评标小组。严格按招标文件，公平、公正、科学、严谨地对投标文件进行综合评定。二次公告，满足两家并形成充分竞争，则正常开标。</w:t>
      </w:r>
    </w:p>
    <w:p w14:paraId="71C8E4A5">
      <w:pPr>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5、谈判程序：</w:t>
      </w:r>
    </w:p>
    <w:p w14:paraId="34258A0B">
      <w:pPr>
        <w:adjustRightInd w:val="0"/>
        <w:snapToGrid w:val="0"/>
        <w:spacing w:line="440" w:lineRule="exact"/>
        <w:ind w:left="422" w:leftChars="201" w:right="531" w:rightChars="253" w:firstLine="373" w:firstLineChars="177"/>
        <w:contextualSpacing/>
        <w:rPr>
          <w:rFonts w:ascii="宋体" w:hAnsi="宋体"/>
          <w:b/>
          <w:szCs w:val="21"/>
        </w:rPr>
      </w:pPr>
      <w:r>
        <w:rPr>
          <w:rFonts w:hint="eastAsia" w:ascii="宋体" w:hAnsi="宋体"/>
          <w:b/>
          <w:szCs w:val="21"/>
        </w:rPr>
        <w:t>（1）资格审查；（2）投标单位自我介绍及产品介绍；（3）谈判及二次报价。</w:t>
      </w:r>
    </w:p>
    <w:p w14:paraId="7AC02A68">
      <w:pPr>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6、定标</w:t>
      </w:r>
    </w:p>
    <w:p w14:paraId="1A0AA682">
      <w:pPr>
        <w:wordWrap w:val="0"/>
        <w:spacing w:line="440" w:lineRule="exact"/>
        <w:ind w:left="424" w:leftChars="202" w:right="531" w:rightChars="253" w:firstLine="361" w:firstLineChars="172"/>
        <w:contextualSpacing/>
        <w:jc w:val="left"/>
        <w:rPr>
          <w:rFonts w:asciiTheme="minorEastAsia" w:hAnsiTheme="minorEastAsia" w:eastAsiaTheme="minorEastAsia"/>
          <w:szCs w:val="21"/>
        </w:rPr>
      </w:pPr>
      <w:r>
        <w:rPr>
          <w:rFonts w:hint="eastAsia" w:asciiTheme="minorEastAsia" w:hAnsiTheme="minorEastAsia" w:eastAsiaTheme="minorEastAsia"/>
          <w:szCs w:val="21"/>
        </w:rPr>
        <w:t>综合评分第一名为中标单位。</w:t>
      </w:r>
    </w:p>
    <w:p w14:paraId="070A5C18">
      <w:pPr>
        <w:pStyle w:val="32"/>
      </w:pPr>
      <w:bookmarkStart w:id="9" w:name="_Toc39744258"/>
    </w:p>
    <w:p w14:paraId="0458E7DB">
      <w:r>
        <w:rPr>
          <w:rFonts w:hint="eastAsia"/>
        </w:rPr>
        <w:br w:type="page"/>
      </w:r>
    </w:p>
    <w:p w14:paraId="12C3ED4F">
      <w:pPr>
        <w:wordWrap w:val="0"/>
        <w:spacing w:line="440" w:lineRule="exact"/>
        <w:ind w:left="424" w:leftChars="202" w:right="531" w:rightChars="253" w:firstLine="553" w:firstLineChars="172"/>
        <w:contextualSpacing/>
        <w:jc w:val="center"/>
        <w:rPr>
          <w:rFonts w:asciiTheme="minorEastAsia" w:hAnsiTheme="minorEastAsia" w:eastAsiaTheme="minorEastAsia"/>
          <w:b/>
          <w:sz w:val="32"/>
          <w:szCs w:val="32"/>
        </w:rPr>
      </w:pPr>
      <w:r>
        <w:rPr>
          <w:rFonts w:hint="eastAsia"/>
          <w:b/>
          <w:sz w:val="32"/>
          <w:szCs w:val="32"/>
        </w:rPr>
        <w:t>五、投标文件格式及附件要求</w:t>
      </w:r>
      <w:bookmarkEnd w:id="9"/>
    </w:p>
    <w:p w14:paraId="032A424B">
      <w:pPr>
        <w:jc w:val="center"/>
        <w:rPr>
          <w:b/>
          <w:sz w:val="36"/>
          <w:szCs w:val="36"/>
        </w:rPr>
      </w:pPr>
    </w:p>
    <w:p w14:paraId="17CE00F1">
      <w:pPr>
        <w:jc w:val="center"/>
        <w:rPr>
          <w:rFonts w:ascii="宋体" w:hAnsi="宋体"/>
          <w:b/>
          <w:sz w:val="36"/>
          <w:szCs w:val="36"/>
          <w:u w:val="single"/>
        </w:rPr>
      </w:pPr>
      <w:r>
        <w:rPr>
          <w:rFonts w:hint="eastAsia"/>
          <w:b/>
          <w:sz w:val="36"/>
          <w:szCs w:val="36"/>
        </w:rPr>
        <w:t>目录</w:t>
      </w:r>
    </w:p>
    <w:p w14:paraId="37921BB0">
      <w:pPr>
        <w:adjustRightInd w:val="0"/>
        <w:snapToGrid w:val="0"/>
        <w:spacing w:line="440" w:lineRule="exact"/>
        <w:ind w:left="846" w:leftChars="403" w:firstLine="2" w:firstLineChars="1"/>
        <w:contextualSpacing/>
        <w:rPr>
          <w:rFonts w:ascii="宋体" w:hAnsi="宋体"/>
          <w:snapToGrid w:val="0"/>
          <w:sz w:val="24"/>
        </w:rPr>
      </w:pPr>
      <w:r>
        <w:rPr>
          <w:rFonts w:hint="eastAsia" w:ascii="宋体" w:hAnsi="宋体"/>
          <w:snapToGrid w:val="0"/>
          <w:sz w:val="24"/>
        </w:rPr>
        <w:t>（一）资格审查</w:t>
      </w:r>
    </w:p>
    <w:p w14:paraId="630DBC40">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1、针对本项目的授权委托书原件；</w:t>
      </w:r>
    </w:p>
    <w:p w14:paraId="00C7A4D7">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2、企业法人营业执照；</w:t>
      </w:r>
    </w:p>
    <w:p w14:paraId="5CA8547F">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3、企业资质证书；</w:t>
      </w:r>
    </w:p>
    <w:p w14:paraId="57182BAE">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4、由社保部门出具的投标人为经办人及投标报名项目负责人缴纳的近三个月任意一个月养老保险费用的证明材料；</w:t>
      </w:r>
    </w:p>
    <w:p w14:paraId="7C35E963">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5、投标单位不在供应商被“信用中国”网站（www.creditchina.gov.cn）、“中国政府采购网"(www.ccgp.gov.cn)列入失信被执行人、重大税收违法案件当事人名单、政府采购严重违法失信行为记录名单的截图，并盖章；</w:t>
      </w:r>
    </w:p>
    <w:p w14:paraId="5794D505">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ascii="宋体" w:hAnsi="宋体"/>
          <w:snapToGrid w:val="0"/>
          <w:sz w:val="24"/>
        </w:rPr>
        <w:t>6、</w:t>
      </w:r>
      <w:r>
        <w:rPr>
          <w:rFonts w:hint="eastAsia" w:ascii="宋体" w:hAnsi="宋体"/>
          <w:snapToGrid w:val="0"/>
          <w:sz w:val="24"/>
        </w:rPr>
        <w:t>需求响应表（格式自拟）；</w:t>
      </w:r>
    </w:p>
    <w:p w14:paraId="6093DB2A">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7、投标人认为需要提供的其他材料。</w:t>
      </w:r>
    </w:p>
    <w:p w14:paraId="045FE6C5">
      <w:pPr>
        <w:adjustRightInd w:val="0"/>
        <w:snapToGrid w:val="0"/>
        <w:spacing w:line="440" w:lineRule="exact"/>
        <w:ind w:left="846" w:leftChars="403" w:firstLine="2" w:firstLineChars="1"/>
        <w:contextualSpacing/>
        <w:rPr>
          <w:rFonts w:ascii="宋体" w:hAnsi="宋体"/>
          <w:snapToGrid w:val="0"/>
          <w:sz w:val="24"/>
        </w:rPr>
      </w:pPr>
      <w:r>
        <w:rPr>
          <w:rFonts w:hint="eastAsia" w:ascii="宋体" w:hAnsi="宋体"/>
          <w:snapToGrid w:val="0"/>
          <w:sz w:val="24"/>
        </w:rPr>
        <w:t>（二）报价文件</w:t>
      </w:r>
    </w:p>
    <w:p w14:paraId="28E2A569">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1、投标函</w:t>
      </w:r>
    </w:p>
    <w:p w14:paraId="47CC7626">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2、授权委托书</w:t>
      </w:r>
    </w:p>
    <w:p w14:paraId="77EBC7DD">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3、投标报价</w:t>
      </w:r>
    </w:p>
    <w:p w14:paraId="68B45C8A">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4、分项报价</w:t>
      </w:r>
    </w:p>
    <w:p w14:paraId="5423928C">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5、供应商廉洁自律承诺书</w:t>
      </w:r>
    </w:p>
    <w:p w14:paraId="4A54066A">
      <w:pPr>
        <w:pStyle w:val="32"/>
      </w:pPr>
    </w:p>
    <w:p w14:paraId="5F1FF2F5">
      <w:pPr>
        <w:pStyle w:val="32"/>
      </w:pPr>
    </w:p>
    <w:p w14:paraId="71F78654">
      <w:pPr>
        <w:adjustRightInd w:val="0"/>
        <w:snapToGrid w:val="0"/>
        <w:spacing w:line="440" w:lineRule="exact"/>
        <w:ind w:left="424" w:leftChars="202" w:firstLine="371" w:firstLineChars="177"/>
        <w:contextualSpacing/>
        <w:rPr>
          <w:rFonts w:ascii="宋体" w:hAnsi="宋体"/>
          <w:bCs/>
          <w:szCs w:val="21"/>
        </w:rPr>
      </w:pPr>
    </w:p>
    <w:p w14:paraId="49A8762E">
      <w:pPr>
        <w:tabs>
          <w:tab w:val="left" w:pos="1300"/>
          <w:tab w:val="left" w:pos="1600"/>
        </w:tabs>
        <w:spacing w:line="560" w:lineRule="exact"/>
        <w:ind w:firstLine="420" w:firstLineChars="200"/>
        <w:rPr>
          <w:rFonts w:ascii="宋体" w:hAnsi="宋体"/>
          <w:bCs/>
          <w:szCs w:val="21"/>
        </w:rPr>
      </w:pPr>
    </w:p>
    <w:p w14:paraId="2A3F476A">
      <w:pPr>
        <w:tabs>
          <w:tab w:val="left" w:pos="1300"/>
          <w:tab w:val="left" w:pos="1600"/>
        </w:tabs>
        <w:spacing w:line="560" w:lineRule="exact"/>
        <w:ind w:firstLine="420" w:firstLineChars="200"/>
        <w:rPr>
          <w:rFonts w:ascii="宋体" w:hAnsi="宋体"/>
          <w:bCs/>
          <w:szCs w:val="21"/>
        </w:rPr>
      </w:pPr>
    </w:p>
    <w:p w14:paraId="4B77A0CA">
      <w:pPr>
        <w:tabs>
          <w:tab w:val="left" w:pos="1300"/>
          <w:tab w:val="left" w:pos="1600"/>
        </w:tabs>
        <w:spacing w:line="560" w:lineRule="exact"/>
        <w:ind w:firstLine="480" w:firstLineChars="200"/>
        <w:rPr>
          <w:rFonts w:ascii="宋体" w:hAnsi="宋体"/>
          <w:snapToGrid w:val="0"/>
          <w:sz w:val="24"/>
        </w:rPr>
      </w:pPr>
    </w:p>
    <w:p w14:paraId="1D2D9D00">
      <w:pPr>
        <w:pStyle w:val="13"/>
        <w:rPr>
          <w:rFonts w:ascii="黑体" w:hAnsi="Times New Roman" w:eastAsia="黑体"/>
          <w:b/>
          <w:sz w:val="36"/>
        </w:rPr>
      </w:pPr>
    </w:p>
    <w:p w14:paraId="4A9C0CFD">
      <w:pPr>
        <w:pStyle w:val="13"/>
        <w:rPr>
          <w:rFonts w:ascii="黑体" w:hAnsi="Times New Roman" w:eastAsia="黑体"/>
          <w:b/>
          <w:sz w:val="36"/>
        </w:rPr>
      </w:pPr>
    </w:p>
    <w:p w14:paraId="4C7B3DBD">
      <w:pPr>
        <w:pStyle w:val="13"/>
        <w:rPr>
          <w:rFonts w:ascii="黑体" w:hAnsi="Times New Roman" w:eastAsia="黑体"/>
          <w:b/>
          <w:sz w:val="36"/>
        </w:rPr>
      </w:pPr>
    </w:p>
    <w:p w14:paraId="3D141811">
      <w:pPr>
        <w:pStyle w:val="13"/>
        <w:rPr>
          <w:rFonts w:ascii="黑体" w:hAnsi="Times New Roman" w:eastAsia="黑体"/>
          <w:b/>
          <w:sz w:val="36"/>
        </w:rPr>
      </w:pPr>
    </w:p>
    <w:p w14:paraId="18329048">
      <w:pPr>
        <w:pStyle w:val="13"/>
        <w:jc w:val="center"/>
        <w:rPr>
          <w:rFonts w:asciiTheme="minorEastAsia" w:hAnsiTheme="minorEastAsia" w:eastAsiaTheme="minorEastAsia"/>
          <w:b/>
          <w:sz w:val="36"/>
        </w:rPr>
      </w:pPr>
      <w:r>
        <w:rPr>
          <w:rFonts w:hint="eastAsia" w:asciiTheme="minorEastAsia" w:hAnsiTheme="minorEastAsia" w:eastAsiaTheme="minorEastAsia"/>
          <w:b/>
          <w:sz w:val="36"/>
        </w:rPr>
        <w:t xml:space="preserve">  授权委书</w:t>
      </w:r>
    </w:p>
    <w:p w14:paraId="0333A3F3">
      <w:pPr>
        <w:pStyle w:val="13"/>
        <w:jc w:val="center"/>
        <w:rPr>
          <w:rFonts w:asciiTheme="minorEastAsia" w:hAnsiTheme="minorEastAsia" w:eastAsiaTheme="minorEastAsia"/>
          <w:b/>
          <w:sz w:val="24"/>
          <w:szCs w:val="24"/>
        </w:rPr>
      </w:pPr>
    </w:p>
    <w:p w14:paraId="1E51BD9F">
      <w:pPr>
        <w:pStyle w:val="13"/>
        <w:spacing w:line="480" w:lineRule="auto"/>
        <w:ind w:firstLine="420"/>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本授权委托书声明：我</w:t>
      </w:r>
      <w:r>
        <w:rPr>
          <w:rFonts w:asciiTheme="minorEastAsia" w:hAnsiTheme="minorEastAsia" w:eastAsiaTheme="minorEastAsia"/>
          <w:sz w:val="24"/>
          <w:szCs w:val="24"/>
        </w:rPr>
        <w:t>(</w:t>
      </w:r>
      <w:r>
        <w:rPr>
          <w:rFonts w:hint="eastAsia" w:asciiTheme="minorEastAsia" w:hAnsiTheme="minorEastAsia" w:eastAsiaTheme="minorEastAsia"/>
          <w:sz w:val="24"/>
          <w:szCs w:val="24"/>
        </w:rPr>
        <w:t>姓名</w:t>
      </w:r>
      <w:r>
        <w:rPr>
          <w:rFonts w:asciiTheme="minorEastAsia" w:hAnsiTheme="minorEastAsia" w:eastAsiaTheme="minorEastAsia"/>
          <w:sz w:val="24"/>
          <w:szCs w:val="24"/>
        </w:rPr>
        <w:t>)</w:t>
      </w:r>
      <w:r>
        <w:rPr>
          <w:rFonts w:hint="eastAsia" w:asciiTheme="minorEastAsia" w:hAnsiTheme="minorEastAsia" w:eastAsiaTheme="minorEastAsia"/>
          <w:sz w:val="24"/>
          <w:szCs w:val="24"/>
        </w:rPr>
        <w:t>系</w:t>
      </w:r>
      <w:r>
        <w:rPr>
          <w:rFonts w:asciiTheme="minorEastAsia" w:hAnsiTheme="minorEastAsia" w:eastAsiaTheme="minorEastAsia"/>
          <w:sz w:val="24"/>
          <w:szCs w:val="24"/>
        </w:rPr>
        <w:t>(</w:t>
      </w:r>
      <w:r>
        <w:rPr>
          <w:rFonts w:hint="eastAsia" w:asciiTheme="minorEastAsia" w:hAnsiTheme="minorEastAsia" w:eastAsiaTheme="minorEastAsia"/>
          <w:sz w:val="24"/>
          <w:szCs w:val="24"/>
        </w:rPr>
        <w:t>投标人名称</w:t>
      </w:r>
      <w:r>
        <w:rPr>
          <w:rFonts w:asciiTheme="minorEastAsia" w:hAnsiTheme="minorEastAsia" w:eastAsiaTheme="minorEastAsia"/>
          <w:sz w:val="24"/>
          <w:szCs w:val="24"/>
        </w:rPr>
        <w:t>)</w:t>
      </w:r>
      <w:r>
        <w:rPr>
          <w:rFonts w:hint="eastAsia" w:asciiTheme="minorEastAsia" w:hAnsiTheme="minorEastAsia" w:eastAsiaTheme="minorEastAsia"/>
          <w:sz w:val="24"/>
          <w:szCs w:val="24"/>
        </w:rPr>
        <w:t>的法定代表人，现授权委托我单位的(姓名)为我公司代理人。代理人在</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项目院内公开谈判签署的一切文件和处理与之有关的一切事务，我均予以承认。</w:t>
      </w:r>
    </w:p>
    <w:p w14:paraId="55FE48D5">
      <w:pPr>
        <w:pStyle w:val="13"/>
        <w:spacing w:line="480" w:lineRule="auto"/>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7CF4E891">
      <w:pPr>
        <w:pStyle w:val="13"/>
        <w:spacing w:line="48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w:t>
      </w:r>
    </w:p>
    <w:p w14:paraId="139144B3">
      <w:pPr>
        <w:pStyle w:val="13"/>
        <w:spacing w:line="48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w:t>
      </w:r>
      <w:r>
        <w:rPr>
          <w:rFonts w:asciiTheme="minorEastAsia" w:hAnsiTheme="minorEastAsia" w:eastAsiaTheme="minorEastAsia"/>
          <w:sz w:val="24"/>
          <w:szCs w:val="24"/>
        </w:rPr>
        <w:t>(</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w:t>
      </w:r>
    </w:p>
    <w:p w14:paraId="3278DB88">
      <w:pPr>
        <w:pStyle w:val="13"/>
        <w:spacing w:line="480" w:lineRule="auto"/>
        <w:ind w:firstLine="360" w:firstLineChars="150"/>
        <w:rPr>
          <w:rFonts w:asciiTheme="minorEastAsia" w:hAnsiTheme="minorEastAsia" w:eastAsiaTheme="minorEastAsia"/>
          <w:sz w:val="24"/>
          <w:szCs w:val="24"/>
        </w:rPr>
      </w:pPr>
    </w:p>
    <w:p w14:paraId="140C33ED">
      <w:pPr>
        <w:pStyle w:val="13"/>
        <w:spacing w:line="480" w:lineRule="auto"/>
        <w:ind w:firstLine="6600" w:firstLineChars="2750"/>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21A0DB88">
      <w:pPr>
        <w:pStyle w:val="13"/>
        <w:spacing w:line="480" w:lineRule="auto"/>
        <w:ind w:firstLine="420"/>
        <w:rPr>
          <w:rFonts w:asciiTheme="minorEastAsia" w:hAnsiTheme="minorEastAsia" w:eastAsiaTheme="minorEastAsia"/>
          <w:sz w:val="24"/>
          <w:szCs w:val="24"/>
        </w:rPr>
      </w:pPr>
    </w:p>
    <w:p w14:paraId="3479FDB3">
      <w:pPr>
        <w:pStyle w:val="13"/>
        <w:spacing w:line="480" w:lineRule="auto"/>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代理人姓名：签字：</w:t>
      </w:r>
    </w:p>
    <w:p w14:paraId="69B45863">
      <w:pPr>
        <w:pStyle w:val="13"/>
        <w:spacing w:line="48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身份证复印件：</w:t>
      </w:r>
    </w:p>
    <w:p w14:paraId="3495A1B2">
      <w:pPr>
        <w:spacing w:line="400" w:lineRule="exact"/>
        <w:ind w:firstLine="480" w:firstLineChars="200"/>
        <w:rPr>
          <w:rFonts w:ascii="宋体" w:hAnsi="宋体"/>
          <w:sz w:val="24"/>
        </w:rPr>
      </w:pPr>
    </w:p>
    <w:p w14:paraId="211BEE84">
      <w:pPr>
        <w:spacing w:line="400" w:lineRule="exact"/>
        <w:rPr>
          <w:rFonts w:ascii="宋体" w:hAnsi="宋体"/>
          <w:sz w:val="28"/>
        </w:rPr>
      </w:pPr>
    </w:p>
    <w:p w14:paraId="1CEC8BD3">
      <w:pPr>
        <w:spacing w:line="400" w:lineRule="exact"/>
        <w:rPr>
          <w:rFonts w:ascii="宋体" w:hAnsi="宋体"/>
          <w:sz w:val="28"/>
        </w:rPr>
      </w:pPr>
    </w:p>
    <w:p w14:paraId="6A311AFC">
      <w:pPr>
        <w:spacing w:line="500" w:lineRule="exact"/>
        <w:jc w:val="center"/>
        <w:rPr>
          <w:rFonts w:ascii="黑体" w:eastAsia="黑体"/>
          <w:b/>
          <w:bCs/>
          <w:sz w:val="36"/>
          <w:szCs w:val="36"/>
        </w:rPr>
      </w:pPr>
    </w:p>
    <w:p w14:paraId="014C364E">
      <w:pPr>
        <w:pStyle w:val="13"/>
        <w:jc w:val="center"/>
        <w:rPr>
          <w:rFonts w:ascii="黑体" w:hAnsi="Times New Roman" w:eastAsia="黑体"/>
          <w:b/>
          <w:sz w:val="36"/>
        </w:rPr>
      </w:pPr>
    </w:p>
    <w:p w14:paraId="1C62407C">
      <w:pPr>
        <w:pStyle w:val="13"/>
        <w:jc w:val="center"/>
        <w:rPr>
          <w:rFonts w:ascii="黑体" w:hAnsi="Times New Roman" w:eastAsia="黑体"/>
          <w:b/>
          <w:sz w:val="36"/>
        </w:rPr>
      </w:pPr>
    </w:p>
    <w:p w14:paraId="29C3F8F8">
      <w:pPr>
        <w:pStyle w:val="13"/>
        <w:jc w:val="center"/>
        <w:rPr>
          <w:rFonts w:ascii="黑体" w:hAnsi="Times New Roman" w:eastAsia="黑体"/>
          <w:b/>
          <w:sz w:val="36"/>
        </w:rPr>
      </w:pPr>
    </w:p>
    <w:p w14:paraId="750D039B">
      <w:pPr>
        <w:pStyle w:val="13"/>
        <w:rPr>
          <w:rFonts w:ascii="黑体" w:eastAsia="黑体"/>
          <w:b/>
          <w:bCs/>
          <w:sz w:val="36"/>
          <w:szCs w:val="36"/>
        </w:rPr>
      </w:pPr>
    </w:p>
    <w:p w14:paraId="3DD1EC92">
      <w:pPr>
        <w:pStyle w:val="14"/>
        <w:widowControl/>
        <w:spacing w:line="540" w:lineRule="exact"/>
        <w:ind w:left="0" w:leftChars="0"/>
        <w:jc w:val="center"/>
        <w:rPr>
          <w:rFonts w:ascii="宋体" w:hAnsi="宋体" w:eastAsia="宋体"/>
          <w:sz w:val="36"/>
          <w:szCs w:val="36"/>
        </w:rPr>
      </w:pPr>
      <w:r>
        <w:rPr>
          <w:rFonts w:hint="eastAsia" w:ascii="宋体" w:hAnsi="宋体"/>
          <w:b w:val="0"/>
          <w:bCs w:val="0"/>
          <w:szCs w:val="32"/>
        </w:rPr>
        <w:br w:type="page"/>
      </w:r>
      <w:r>
        <w:rPr>
          <w:rFonts w:hint="eastAsia" w:ascii="宋体" w:hAnsi="宋体" w:eastAsia="宋体"/>
          <w:sz w:val="36"/>
          <w:szCs w:val="36"/>
        </w:rPr>
        <w:t>承诺书(一)</w:t>
      </w:r>
    </w:p>
    <w:p w14:paraId="1E644E1E">
      <w:pPr>
        <w:spacing w:line="540" w:lineRule="exact"/>
      </w:pPr>
    </w:p>
    <w:p w14:paraId="53912EC5">
      <w:pPr>
        <w:adjustRightInd w:val="0"/>
        <w:snapToGrid w:val="0"/>
        <w:spacing w:line="440" w:lineRule="exact"/>
        <w:ind w:left="424" w:leftChars="202" w:right="531" w:rightChars="253" w:firstLine="424" w:firstLineChars="177"/>
        <w:contextualSpacing/>
        <w:rPr>
          <w:sz w:val="24"/>
        </w:rPr>
      </w:pPr>
      <w:r>
        <w:rPr>
          <w:rFonts w:hint="eastAsia"/>
          <w:sz w:val="24"/>
        </w:rPr>
        <w:t>致：</w:t>
      </w:r>
      <w:r>
        <w:rPr>
          <w:rFonts w:hint="eastAsia"/>
          <w:sz w:val="24"/>
          <w:u w:val="single"/>
        </w:rPr>
        <w:t>扬州大学附属医院</w:t>
      </w:r>
      <w:r>
        <w:rPr>
          <w:rFonts w:hint="eastAsia"/>
          <w:sz w:val="24"/>
        </w:rPr>
        <w:t>（招标人名称）</w:t>
      </w:r>
    </w:p>
    <w:p w14:paraId="21258A32">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我公司自愿参加贵单位</w:t>
      </w:r>
      <w:r>
        <w:rPr>
          <w:rFonts w:hint="eastAsia" w:ascii="宋体" w:hAnsi="宋体"/>
          <w:b/>
          <w:sz w:val="24"/>
          <w:u w:val="single"/>
        </w:rPr>
        <w:t xml:space="preserve">                                </w:t>
      </w:r>
      <w:r>
        <w:rPr>
          <w:rFonts w:hint="eastAsia" w:ascii="宋体" w:hAnsi="宋体"/>
          <w:b w:val="0"/>
          <w:bCs/>
          <w:sz w:val="24"/>
          <w:u w:val="single"/>
        </w:rPr>
        <w:t>项目</w:t>
      </w:r>
      <w:r>
        <w:rPr>
          <w:rFonts w:hint="eastAsia" w:ascii="宋体" w:hAnsi="宋体"/>
          <w:sz w:val="24"/>
        </w:rPr>
        <w:t>的院内公开谈判，接受对我公司的资格审查，我公司承诺：根据贵单位提出的资格审查合格条件标准和要求，本公司没有因骗取中标或者严重违约以及发生重大工程质量、安全生产事故等问题，被有关部门暂停投标资格并在暂停期内。</w:t>
      </w:r>
    </w:p>
    <w:p w14:paraId="2EB6CB4B">
      <w:pPr>
        <w:adjustRightInd w:val="0"/>
        <w:snapToGrid w:val="0"/>
        <w:spacing w:line="440" w:lineRule="exact"/>
        <w:ind w:left="424" w:leftChars="202" w:right="531" w:rightChars="253" w:firstLine="424" w:firstLineChars="177"/>
        <w:contextualSpacing/>
        <w:rPr>
          <w:sz w:val="24"/>
        </w:rPr>
      </w:pPr>
      <w:r>
        <w:rPr>
          <w:rFonts w:hint="eastAsia" w:ascii="宋体" w:hAnsi="宋体"/>
          <w:sz w:val="24"/>
        </w:rPr>
        <w:t>拟任现场负责人为。本公司递交的资格审查申请书中的内容没有隐瞒、虚假、伪造等弄虚作假行为。</w:t>
      </w:r>
    </w:p>
    <w:p w14:paraId="24EACC41">
      <w:pPr>
        <w:pStyle w:val="14"/>
        <w:widowControl/>
        <w:adjustRightInd w:val="0"/>
        <w:snapToGrid w:val="0"/>
        <w:spacing w:line="440" w:lineRule="exact"/>
        <w:ind w:left="424" w:leftChars="202" w:right="531" w:rightChars="253" w:firstLine="426" w:firstLineChars="177"/>
        <w:contextualSpacing/>
        <w:jc w:val="left"/>
        <w:rPr>
          <w:rFonts w:ascii="宋体" w:hAnsi="宋体" w:eastAsia="宋体"/>
          <w:sz w:val="24"/>
        </w:rPr>
      </w:pPr>
    </w:p>
    <w:p w14:paraId="2328410B">
      <w:pPr>
        <w:pStyle w:val="14"/>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单位：（公章）</w:t>
      </w:r>
    </w:p>
    <w:p w14:paraId="4DF4F7BF">
      <w:pPr>
        <w:pStyle w:val="14"/>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法定代表人签字：</w:t>
      </w:r>
    </w:p>
    <w:p w14:paraId="10CA439D">
      <w:pPr>
        <w:adjustRightInd w:val="0"/>
        <w:snapToGrid w:val="0"/>
        <w:spacing w:line="700" w:lineRule="exact"/>
        <w:ind w:left="424" w:leftChars="202" w:right="531" w:rightChars="253" w:firstLine="424" w:firstLineChars="177"/>
        <w:contextualSpacing/>
        <w:jc w:val="left"/>
        <w:rPr>
          <w:rFonts w:ascii="宋体" w:hAnsi="宋体" w:cs="宋体"/>
          <w:bCs/>
          <w:sz w:val="24"/>
        </w:rPr>
      </w:pPr>
      <w:r>
        <w:rPr>
          <w:rFonts w:hint="eastAsia" w:ascii="宋体" w:hAnsi="宋体" w:cs="宋体"/>
          <w:bCs/>
          <w:sz w:val="24"/>
        </w:rPr>
        <w:t>项目负责人签名：</w:t>
      </w:r>
    </w:p>
    <w:p w14:paraId="3F315CFC">
      <w:pPr>
        <w:adjustRightInd w:val="0"/>
        <w:snapToGrid w:val="0"/>
        <w:spacing w:line="700" w:lineRule="exact"/>
        <w:ind w:left="424" w:leftChars="202" w:right="531" w:rightChars="253" w:firstLine="424" w:firstLineChars="177"/>
        <w:contextualSpacing/>
        <w:rPr>
          <w:rFonts w:ascii="宋体" w:hAnsi="宋体"/>
          <w:sz w:val="24"/>
        </w:rPr>
      </w:pPr>
    </w:p>
    <w:p w14:paraId="095E0E6F">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 xml:space="preserve">                                         年   月   日</w:t>
      </w:r>
    </w:p>
    <w:p w14:paraId="72882809">
      <w:pPr>
        <w:pStyle w:val="14"/>
        <w:widowControl/>
        <w:spacing w:line="540" w:lineRule="exact"/>
        <w:ind w:left="5250" w:leftChars="0"/>
        <w:jc w:val="center"/>
        <w:rPr>
          <w:rFonts w:hAnsi="宋体"/>
          <w:szCs w:val="32"/>
        </w:rPr>
      </w:pPr>
    </w:p>
    <w:p w14:paraId="23804954">
      <w:pPr>
        <w:pStyle w:val="14"/>
        <w:widowControl/>
        <w:spacing w:line="540" w:lineRule="exact"/>
        <w:ind w:left="5250" w:leftChars="0"/>
        <w:jc w:val="center"/>
        <w:rPr>
          <w:rFonts w:ascii="宋体" w:hAnsi="宋体" w:eastAsia="宋体"/>
          <w:szCs w:val="32"/>
        </w:rPr>
      </w:pPr>
    </w:p>
    <w:p w14:paraId="5C03C0B2">
      <w:pPr>
        <w:pStyle w:val="14"/>
        <w:widowControl/>
        <w:spacing w:line="540" w:lineRule="exact"/>
        <w:ind w:left="5250" w:leftChars="0"/>
        <w:jc w:val="center"/>
        <w:rPr>
          <w:rFonts w:ascii="宋体" w:hAnsi="宋体" w:eastAsia="宋体"/>
          <w:szCs w:val="32"/>
        </w:rPr>
      </w:pPr>
    </w:p>
    <w:p w14:paraId="1CB96A93">
      <w:pPr>
        <w:pStyle w:val="14"/>
        <w:widowControl/>
        <w:spacing w:line="540" w:lineRule="exact"/>
        <w:ind w:left="5250" w:leftChars="0"/>
        <w:jc w:val="center"/>
        <w:rPr>
          <w:rFonts w:ascii="宋体" w:hAnsi="宋体" w:eastAsia="宋体"/>
          <w:szCs w:val="32"/>
        </w:rPr>
      </w:pPr>
    </w:p>
    <w:p w14:paraId="733FA56E">
      <w:pPr>
        <w:pStyle w:val="14"/>
        <w:widowControl/>
        <w:spacing w:line="540" w:lineRule="exact"/>
        <w:ind w:left="5250" w:leftChars="0"/>
        <w:jc w:val="center"/>
        <w:rPr>
          <w:rFonts w:ascii="宋体" w:hAnsi="宋体" w:eastAsia="宋体"/>
          <w:szCs w:val="32"/>
        </w:rPr>
      </w:pPr>
    </w:p>
    <w:p w14:paraId="605E748E">
      <w:pPr>
        <w:pStyle w:val="14"/>
        <w:widowControl/>
        <w:spacing w:line="540" w:lineRule="exact"/>
        <w:ind w:left="5250" w:leftChars="0"/>
        <w:jc w:val="center"/>
        <w:rPr>
          <w:rFonts w:ascii="宋体" w:hAnsi="宋体" w:eastAsia="宋体"/>
          <w:szCs w:val="32"/>
        </w:rPr>
      </w:pPr>
    </w:p>
    <w:p w14:paraId="1A4A3CAE">
      <w:pPr>
        <w:rPr>
          <w:rFonts w:ascii="宋体" w:hAnsi="宋体"/>
          <w:szCs w:val="32"/>
        </w:rPr>
      </w:pPr>
      <w:r>
        <w:rPr>
          <w:rFonts w:hint="eastAsia" w:ascii="宋体" w:hAnsi="宋体"/>
          <w:szCs w:val="32"/>
        </w:rPr>
        <w:br w:type="page"/>
      </w:r>
    </w:p>
    <w:p w14:paraId="29DE491E">
      <w:pPr>
        <w:spacing w:line="360" w:lineRule="auto"/>
        <w:ind w:firstLine="3975" w:firstLineChars="1100"/>
        <w:rPr>
          <w:rFonts w:ascii="宋体" w:hAnsi="宋体"/>
          <w:b/>
          <w:sz w:val="36"/>
          <w:szCs w:val="36"/>
        </w:rPr>
      </w:pPr>
      <w:r>
        <w:rPr>
          <w:rFonts w:hint="eastAsia" w:ascii="宋体" w:hAnsi="宋体"/>
          <w:b/>
          <w:sz w:val="36"/>
          <w:szCs w:val="36"/>
        </w:rPr>
        <w:t>投标函</w:t>
      </w:r>
    </w:p>
    <w:p w14:paraId="7F8EBFAC">
      <w:pPr>
        <w:adjustRightInd w:val="0"/>
        <w:snapToGrid w:val="0"/>
        <w:spacing w:line="440" w:lineRule="exact"/>
        <w:ind w:left="424" w:leftChars="202" w:right="531" w:rightChars="253"/>
        <w:contextualSpacing/>
        <w:rPr>
          <w:rFonts w:ascii="宋体" w:hAnsi="宋体"/>
          <w:sz w:val="24"/>
        </w:rPr>
      </w:pPr>
      <w:r>
        <w:rPr>
          <w:rFonts w:hint="eastAsia" w:ascii="宋体" w:hAnsi="宋体"/>
          <w:sz w:val="24"/>
        </w:rPr>
        <w:t>招标人：</w:t>
      </w:r>
      <w:r>
        <w:rPr>
          <w:rFonts w:hint="eastAsia" w:ascii="宋体" w:hAnsi="宋体"/>
          <w:sz w:val="24"/>
          <w:u w:val="single"/>
        </w:rPr>
        <w:t xml:space="preserve"> 扬州大学附属医院 </w:t>
      </w:r>
    </w:p>
    <w:p w14:paraId="4B7F8466">
      <w:pPr>
        <w:adjustRightInd w:val="0"/>
        <w:snapToGrid w:val="0"/>
        <w:spacing w:line="440" w:lineRule="exact"/>
        <w:ind w:left="424" w:leftChars="202" w:right="531" w:rightChars="253" w:firstLine="480" w:firstLineChars="200"/>
        <w:contextualSpacing/>
        <w:rPr>
          <w:rFonts w:ascii="宋体" w:hAnsi="宋体"/>
          <w:bCs/>
          <w:sz w:val="24"/>
        </w:rPr>
      </w:pPr>
      <w:r>
        <w:rPr>
          <w:rFonts w:hint="eastAsia" w:ascii="宋体" w:hAnsi="宋体"/>
          <w:bCs/>
          <w:sz w:val="24"/>
        </w:rPr>
        <w:t>根据已收到贵方的</w:t>
      </w:r>
      <w:r>
        <w:rPr>
          <w:rFonts w:hint="eastAsia" w:ascii="宋体" w:hAnsi="宋体"/>
          <w:b/>
          <w:bCs/>
          <w:sz w:val="24"/>
          <w:u w:val="single"/>
        </w:rPr>
        <w:t xml:space="preserve">                             </w:t>
      </w:r>
      <w:r>
        <w:rPr>
          <w:rFonts w:hint="eastAsia" w:ascii="宋体" w:hAnsi="宋体"/>
          <w:bCs/>
          <w:sz w:val="24"/>
        </w:rPr>
        <w:t>项目的院内公开谈谈判文件，遵照扬州大学附属医院采购管理办法，我单位经研究上述磋商的投标须知、合同条件、技术规范、和其他有关文件后，我方投标报价为</w:t>
      </w:r>
      <w:r>
        <w:rPr>
          <w:rFonts w:hint="eastAsia" w:ascii="宋体" w:hAnsi="宋体"/>
          <w:bCs/>
          <w:sz w:val="24"/>
          <w:u w:val="single"/>
        </w:rPr>
        <w:t xml:space="preserve">              万元</w:t>
      </w:r>
      <w:r>
        <w:rPr>
          <w:rFonts w:hint="eastAsia" w:ascii="宋体" w:hAnsi="宋体"/>
          <w:bCs/>
          <w:sz w:val="24"/>
        </w:rPr>
        <w:t>。</w:t>
      </w:r>
      <w:r>
        <w:rPr>
          <w:rFonts w:hint="eastAsia" w:ascii="宋体" w:hAnsi="宋体"/>
          <w:b/>
          <w:sz w:val="24"/>
        </w:rPr>
        <w:t>包含所有相关费用，不得收取</w:t>
      </w:r>
      <w:r>
        <w:rPr>
          <w:rFonts w:hint="eastAsia" w:ascii="宋体" w:hAnsi="宋体"/>
          <w:b/>
          <w:sz w:val="24"/>
          <w:lang w:val="en-US" w:eastAsia="zh-CN"/>
        </w:rPr>
        <w:t>其他任何</w:t>
      </w:r>
      <w:r>
        <w:rPr>
          <w:rFonts w:hint="eastAsia" w:ascii="宋体" w:hAnsi="宋体"/>
          <w:b/>
          <w:sz w:val="24"/>
        </w:rPr>
        <w:t>费</w:t>
      </w:r>
      <w:r>
        <w:rPr>
          <w:rFonts w:hint="eastAsia" w:ascii="宋体" w:hAnsi="宋体"/>
          <w:b/>
          <w:sz w:val="24"/>
          <w:lang w:val="en-US" w:eastAsia="zh-CN"/>
        </w:rPr>
        <w:t>用</w:t>
      </w:r>
      <w:r>
        <w:rPr>
          <w:rFonts w:hint="eastAsia" w:ascii="宋体" w:hAnsi="宋体"/>
          <w:b/>
          <w:sz w:val="24"/>
        </w:rPr>
        <w:t>。</w:t>
      </w:r>
    </w:p>
    <w:p w14:paraId="600E32DD">
      <w:pPr>
        <w:spacing w:line="360" w:lineRule="auto"/>
        <w:rPr>
          <w:rFonts w:ascii="宋体" w:hAnsi="宋体"/>
          <w:bCs/>
          <w:sz w:val="24"/>
        </w:rPr>
      </w:pPr>
    </w:p>
    <w:p w14:paraId="0EE3BC54">
      <w:pPr>
        <w:adjustRightInd w:val="0"/>
        <w:snapToGrid w:val="0"/>
        <w:spacing w:line="700" w:lineRule="exact"/>
        <w:ind w:firstLine="849" w:firstLineChars="354"/>
        <w:contextualSpacing/>
        <w:rPr>
          <w:rFonts w:ascii="宋体" w:hAnsi="宋体"/>
          <w:bCs/>
          <w:sz w:val="24"/>
        </w:rPr>
      </w:pPr>
      <w:r>
        <w:rPr>
          <w:rFonts w:hint="eastAsia" w:ascii="宋体" w:hAnsi="宋体"/>
          <w:bCs/>
          <w:sz w:val="24"/>
        </w:rPr>
        <w:t>投标人（盖章）：</w:t>
      </w:r>
    </w:p>
    <w:p w14:paraId="2D569237">
      <w:pPr>
        <w:adjustRightInd w:val="0"/>
        <w:snapToGrid w:val="0"/>
        <w:spacing w:line="700" w:lineRule="exact"/>
        <w:ind w:firstLine="849" w:firstLineChars="354"/>
        <w:contextualSpacing/>
        <w:rPr>
          <w:rFonts w:ascii="宋体" w:hAnsi="宋体"/>
          <w:bCs/>
          <w:sz w:val="24"/>
        </w:rPr>
      </w:pPr>
      <w:r>
        <w:rPr>
          <w:rFonts w:hint="eastAsia" w:ascii="宋体" w:hAnsi="宋体"/>
          <w:bCs/>
          <w:sz w:val="24"/>
        </w:rPr>
        <w:t>法定代表人或授权委托人（签字）：</w:t>
      </w:r>
    </w:p>
    <w:p w14:paraId="0339E037">
      <w:pPr>
        <w:adjustRightInd w:val="0"/>
        <w:snapToGrid w:val="0"/>
        <w:spacing w:line="700" w:lineRule="exact"/>
        <w:ind w:firstLine="849" w:firstLineChars="354"/>
        <w:contextualSpacing/>
        <w:rPr>
          <w:rFonts w:ascii="宋体" w:hAnsi="宋体"/>
          <w:bCs/>
          <w:sz w:val="24"/>
        </w:rPr>
      </w:pPr>
      <w:r>
        <w:rPr>
          <w:rFonts w:hint="eastAsia" w:ascii="宋体" w:hAnsi="宋体"/>
          <w:bCs/>
          <w:sz w:val="24"/>
        </w:rPr>
        <w:t>日  期：</w:t>
      </w:r>
    </w:p>
    <w:p w14:paraId="25300DD3">
      <w:pPr>
        <w:jc w:val="center"/>
        <w:rPr>
          <w:rFonts w:ascii="宋体" w:hAnsi="宋体"/>
          <w:b/>
          <w:sz w:val="24"/>
        </w:rPr>
      </w:pPr>
      <w:r>
        <w:rPr>
          <w:rFonts w:hint="eastAsia" w:ascii="宋体" w:hAnsi="宋体"/>
          <w:sz w:val="24"/>
        </w:rPr>
        <w:br w:type="page"/>
      </w:r>
    </w:p>
    <w:p w14:paraId="35598C71">
      <w:pPr>
        <w:spacing w:line="360" w:lineRule="auto"/>
        <w:jc w:val="center"/>
        <w:rPr>
          <w:rFonts w:ascii="宋体" w:hAnsi="宋体"/>
          <w:b/>
          <w:sz w:val="36"/>
          <w:szCs w:val="36"/>
        </w:rPr>
      </w:pPr>
      <w:r>
        <w:rPr>
          <w:rFonts w:hint="eastAsia" w:ascii="宋体" w:hAnsi="宋体"/>
          <w:b/>
          <w:sz w:val="36"/>
          <w:szCs w:val="36"/>
        </w:rPr>
        <w:t>响应报价表</w:t>
      </w:r>
    </w:p>
    <w:p w14:paraId="1D22D86F">
      <w:pPr>
        <w:pStyle w:val="14"/>
        <w:spacing w:line="360" w:lineRule="auto"/>
        <w:ind w:left="0" w:leftChars="0"/>
        <w:rPr>
          <w:rFonts w:ascii="宋体" w:hAnsi="宋体" w:eastAsia="宋体" w:cs="宋体"/>
          <w:b w:val="0"/>
          <w:bCs w:val="0"/>
          <w:sz w:val="24"/>
        </w:rPr>
      </w:pPr>
      <w:r>
        <w:rPr>
          <w:rFonts w:hint="eastAsia" w:ascii="宋体" w:hAnsi="宋体" w:eastAsia="宋体" w:cs="宋体"/>
          <w:b w:val="0"/>
          <w:bCs w:val="0"/>
          <w:sz w:val="24"/>
        </w:rPr>
        <w:t xml:space="preserve">项目名称： </w:t>
      </w:r>
    </w:p>
    <w:p w14:paraId="5CBE4125">
      <w:pPr>
        <w:spacing w:line="360" w:lineRule="auto"/>
        <w:rPr>
          <w:rFonts w:ascii="宋体" w:hAnsi="宋体"/>
          <w:sz w:val="24"/>
        </w:rPr>
      </w:pPr>
      <w:r>
        <w:rPr>
          <w:rFonts w:hint="eastAsia" w:ascii="宋体" w:hAnsi="宋体"/>
          <w:sz w:val="24"/>
        </w:rPr>
        <w:t xml:space="preserve">       </w:t>
      </w:r>
    </w:p>
    <w:p w14:paraId="513C171F">
      <w:pPr>
        <w:spacing w:line="360" w:lineRule="auto"/>
        <w:rPr>
          <w:rFonts w:ascii="宋体" w:hAnsi="宋体"/>
          <w:sz w:val="24"/>
        </w:rPr>
      </w:pPr>
      <w:r>
        <w:rPr>
          <w:rFonts w:hint="eastAsia" w:ascii="宋体" w:hAnsi="宋体"/>
          <w:sz w:val="24"/>
        </w:rPr>
        <w:t xml:space="preserve">       </w:t>
      </w:r>
    </w:p>
    <w:tbl>
      <w:tblPr>
        <w:tblStyle w:val="26"/>
        <w:tblW w:w="45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6336"/>
      </w:tblGrid>
      <w:tr w14:paraId="6377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946" w:type="pct"/>
            <w:tcBorders>
              <w:top w:val="single" w:color="auto" w:sz="4" w:space="0"/>
              <w:left w:val="single" w:color="auto" w:sz="4" w:space="0"/>
              <w:bottom w:val="single" w:color="auto" w:sz="4" w:space="0"/>
              <w:right w:val="single" w:color="auto" w:sz="4" w:space="0"/>
            </w:tcBorders>
            <w:vAlign w:val="center"/>
          </w:tcPr>
          <w:p w14:paraId="08492DB3">
            <w:pPr>
              <w:pStyle w:val="8"/>
              <w:adjustRightInd w:val="0"/>
              <w:snapToGrid w:val="0"/>
              <w:spacing w:line="300" w:lineRule="auto"/>
              <w:jc w:val="center"/>
              <w:rPr>
                <w:rFonts w:ascii="宋体" w:hAnsi="宋体" w:eastAsia="宋体" w:cs="宋体"/>
                <w:sz w:val="24"/>
                <w:szCs w:val="24"/>
              </w:rPr>
            </w:pPr>
            <w:r>
              <w:rPr>
                <w:rFonts w:hint="eastAsia" w:ascii="宋体" w:hAnsi="宋体" w:eastAsia="宋体" w:cs="宋体"/>
                <w:sz w:val="24"/>
                <w:szCs w:val="24"/>
              </w:rPr>
              <w:t>服务名称</w:t>
            </w:r>
          </w:p>
        </w:tc>
        <w:tc>
          <w:tcPr>
            <w:tcW w:w="4053" w:type="pct"/>
            <w:tcBorders>
              <w:top w:val="single" w:color="auto" w:sz="4" w:space="0"/>
              <w:left w:val="single" w:color="auto" w:sz="4" w:space="0"/>
              <w:bottom w:val="single" w:color="auto" w:sz="4" w:space="0"/>
              <w:right w:val="single" w:color="auto" w:sz="4" w:space="0"/>
            </w:tcBorders>
            <w:vAlign w:val="center"/>
          </w:tcPr>
          <w:p w14:paraId="36C0CA57">
            <w:pPr>
              <w:adjustRightInd w:val="0"/>
              <w:snapToGrid w:val="0"/>
              <w:spacing w:after="200" w:line="220" w:lineRule="atLeast"/>
              <w:jc w:val="center"/>
              <w:rPr>
                <w:rFonts w:ascii="宋体" w:hAnsi="宋体"/>
                <w:sz w:val="24"/>
              </w:rPr>
            </w:pPr>
            <w:r>
              <w:rPr>
                <w:rFonts w:hint="eastAsia" w:ascii="宋体" w:hAnsi="宋体"/>
                <w:sz w:val="24"/>
              </w:rPr>
              <w:t>第一轮报价</w:t>
            </w:r>
          </w:p>
        </w:tc>
      </w:tr>
      <w:tr w14:paraId="190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4" w:hRule="atLeast"/>
          <w:jc w:val="center"/>
        </w:trPr>
        <w:tc>
          <w:tcPr>
            <w:tcW w:w="946" w:type="pct"/>
            <w:tcBorders>
              <w:top w:val="single" w:color="auto" w:sz="4" w:space="0"/>
              <w:left w:val="single" w:color="auto" w:sz="4" w:space="0"/>
              <w:bottom w:val="single" w:color="auto" w:sz="4" w:space="0"/>
              <w:right w:val="single" w:color="auto" w:sz="4" w:space="0"/>
            </w:tcBorders>
            <w:vAlign w:val="center"/>
          </w:tcPr>
          <w:p w14:paraId="19D35D07">
            <w:pPr>
              <w:pStyle w:val="8"/>
              <w:adjustRightInd w:val="0"/>
              <w:snapToGrid w:val="0"/>
              <w:spacing w:line="300" w:lineRule="auto"/>
              <w:rPr>
                <w:rFonts w:ascii="宋体" w:hAnsi="宋体" w:eastAsia="宋体" w:cs="宋体"/>
                <w:sz w:val="24"/>
                <w:szCs w:val="24"/>
              </w:rPr>
            </w:pPr>
          </w:p>
        </w:tc>
        <w:tc>
          <w:tcPr>
            <w:tcW w:w="4053" w:type="pct"/>
            <w:tcBorders>
              <w:top w:val="single" w:color="auto" w:sz="4" w:space="0"/>
              <w:left w:val="single" w:color="auto" w:sz="4" w:space="0"/>
              <w:bottom w:val="single" w:color="auto" w:sz="4" w:space="0"/>
              <w:right w:val="single" w:color="auto" w:sz="4" w:space="0"/>
            </w:tcBorders>
            <w:vAlign w:val="center"/>
          </w:tcPr>
          <w:p w14:paraId="5C99584F">
            <w:pPr>
              <w:pStyle w:val="8"/>
              <w:adjustRightInd w:val="0"/>
              <w:snapToGrid w:val="0"/>
              <w:spacing w:line="300" w:lineRule="auto"/>
              <w:rPr>
                <w:rFonts w:ascii="宋体" w:hAnsi="宋体" w:eastAsia="宋体" w:cs="宋体"/>
                <w:sz w:val="24"/>
                <w:szCs w:val="24"/>
              </w:rPr>
            </w:pPr>
            <w:r>
              <w:rPr>
                <w:rFonts w:hint="eastAsia" w:ascii="宋体" w:hAnsi="宋体" w:eastAsia="宋体" w:cs="宋体"/>
                <w:sz w:val="24"/>
                <w:szCs w:val="24"/>
              </w:rPr>
              <w:t>大写：</w:t>
            </w:r>
          </w:p>
          <w:p w14:paraId="4AB3ED7D">
            <w:pPr>
              <w:pStyle w:val="63"/>
              <w:spacing w:before="0" w:after="0" w:line="500" w:lineRule="exact"/>
              <w:ind w:firstLine="0"/>
              <w:rPr>
                <w:rFonts w:ascii="宋体" w:hAnsi="宋体" w:cs="宋体"/>
              </w:rPr>
            </w:pPr>
            <w:r>
              <w:rPr>
                <w:rFonts w:hint="eastAsia" w:ascii="宋体" w:hAnsi="宋体" w:cs="宋体"/>
              </w:rPr>
              <w:t>小写：                             （人民币）</w:t>
            </w:r>
          </w:p>
        </w:tc>
      </w:tr>
      <w:tr w14:paraId="1934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7" w:hRule="atLeast"/>
          <w:jc w:val="center"/>
        </w:trPr>
        <w:tc>
          <w:tcPr>
            <w:tcW w:w="946" w:type="pct"/>
            <w:tcBorders>
              <w:top w:val="single" w:color="auto" w:sz="4" w:space="0"/>
              <w:left w:val="single" w:color="auto" w:sz="4" w:space="0"/>
              <w:bottom w:val="single" w:color="auto" w:sz="4" w:space="0"/>
              <w:right w:val="single" w:color="auto" w:sz="4" w:space="0"/>
            </w:tcBorders>
            <w:vAlign w:val="center"/>
          </w:tcPr>
          <w:p w14:paraId="737E9D7C">
            <w:pPr>
              <w:pStyle w:val="8"/>
              <w:adjustRightInd w:val="0"/>
              <w:snapToGrid w:val="0"/>
              <w:spacing w:line="300" w:lineRule="auto"/>
              <w:jc w:val="center"/>
              <w:rPr>
                <w:rFonts w:ascii="宋体" w:hAnsi="宋体" w:eastAsia="宋体" w:cs="宋体"/>
                <w:sz w:val="24"/>
                <w:szCs w:val="24"/>
              </w:rPr>
            </w:pPr>
            <w:r>
              <w:rPr>
                <w:rFonts w:hint="eastAsia" w:ascii="宋体" w:hAnsi="宋体" w:eastAsia="宋体" w:cs="宋体"/>
                <w:sz w:val="24"/>
                <w:szCs w:val="24"/>
              </w:rPr>
              <w:t>备注</w:t>
            </w:r>
          </w:p>
        </w:tc>
        <w:tc>
          <w:tcPr>
            <w:tcW w:w="4053" w:type="pct"/>
            <w:tcBorders>
              <w:top w:val="single" w:color="auto" w:sz="4" w:space="0"/>
              <w:left w:val="single" w:color="auto" w:sz="4" w:space="0"/>
              <w:bottom w:val="single" w:color="auto" w:sz="4" w:space="0"/>
              <w:right w:val="single" w:color="auto" w:sz="4" w:space="0"/>
            </w:tcBorders>
            <w:vAlign w:val="center"/>
          </w:tcPr>
          <w:p w14:paraId="601C1FE6">
            <w:pPr>
              <w:pStyle w:val="8"/>
              <w:adjustRightInd w:val="0"/>
              <w:snapToGrid w:val="0"/>
              <w:spacing w:line="300" w:lineRule="auto"/>
              <w:rPr>
                <w:rFonts w:ascii="宋体" w:hAnsi="宋体" w:cs="宋体"/>
                <w:sz w:val="24"/>
                <w:szCs w:val="24"/>
              </w:rPr>
            </w:pPr>
          </w:p>
        </w:tc>
      </w:tr>
    </w:tbl>
    <w:p w14:paraId="47FC64AC">
      <w:pPr>
        <w:spacing w:line="360" w:lineRule="auto"/>
        <w:rPr>
          <w:rFonts w:ascii="宋体" w:hAnsi="宋体"/>
          <w:sz w:val="24"/>
        </w:rPr>
      </w:pPr>
    </w:p>
    <w:p w14:paraId="2C150CAC">
      <w:pPr>
        <w:spacing w:line="360" w:lineRule="auto"/>
        <w:rPr>
          <w:rFonts w:ascii="宋体" w:hAnsi="宋体"/>
          <w:sz w:val="24"/>
        </w:rPr>
      </w:pPr>
      <w:r>
        <w:rPr>
          <w:rFonts w:hint="eastAsia" w:ascii="宋体" w:hAnsi="宋体"/>
          <w:sz w:val="24"/>
        </w:rPr>
        <w:t xml:space="preserve">                                 </w:t>
      </w:r>
    </w:p>
    <w:p w14:paraId="089EFB7E">
      <w:pPr>
        <w:spacing w:line="360" w:lineRule="auto"/>
        <w:rPr>
          <w:rFonts w:ascii="宋体" w:hAnsi="宋体"/>
          <w:sz w:val="24"/>
        </w:rPr>
      </w:pPr>
      <w:r>
        <w:rPr>
          <w:rFonts w:hint="eastAsia" w:ascii="宋体" w:hAnsi="宋体"/>
          <w:sz w:val="24"/>
        </w:rPr>
        <w:t xml:space="preserve">法定代表人或者授权代表（签字或盖章）：                    </w:t>
      </w:r>
    </w:p>
    <w:p w14:paraId="16A36FBF">
      <w:pPr>
        <w:spacing w:line="360" w:lineRule="auto"/>
        <w:rPr>
          <w:rFonts w:ascii="宋体" w:hAnsi="宋体"/>
          <w:sz w:val="24"/>
          <w:u w:val="single"/>
        </w:rPr>
      </w:pPr>
      <w:r>
        <w:rPr>
          <w:rFonts w:hint="eastAsia" w:ascii="宋体" w:hAnsi="宋体"/>
          <w:sz w:val="24"/>
        </w:rPr>
        <w:t>供应商全称（盖章）：</w:t>
      </w:r>
      <w:r>
        <w:rPr>
          <w:rFonts w:hint="eastAsia" w:ascii="宋体" w:hAnsi="宋体"/>
          <w:sz w:val="24"/>
          <w:u w:val="single"/>
        </w:rPr>
        <w:t xml:space="preserve">                         </w:t>
      </w:r>
    </w:p>
    <w:p w14:paraId="6193DABF">
      <w:pPr>
        <w:spacing w:line="360" w:lineRule="auto"/>
        <w:rPr>
          <w:rFonts w:ascii="宋体" w:hAnsi="宋体"/>
          <w:sz w:val="24"/>
        </w:rPr>
      </w:pPr>
      <w:r>
        <w:rPr>
          <w:rFonts w:hint="eastAsia" w:ascii="宋体" w:hAnsi="宋体"/>
          <w:sz w:val="24"/>
        </w:rPr>
        <w:t xml:space="preserve">                                               日期：    年   月    日</w:t>
      </w:r>
    </w:p>
    <w:p w14:paraId="5097CB50">
      <w:pPr>
        <w:spacing w:line="460" w:lineRule="exact"/>
        <w:rPr>
          <w:rFonts w:ascii="宋体" w:hAnsi="宋体"/>
          <w:bCs/>
          <w:sz w:val="24"/>
        </w:rPr>
      </w:pPr>
    </w:p>
    <w:p w14:paraId="07A3D8E9">
      <w:pPr>
        <w:spacing w:line="460" w:lineRule="exact"/>
        <w:rPr>
          <w:rFonts w:ascii="宋体" w:hAnsi="宋体"/>
          <w:bCs/>
          <w:sz w:val="24"/>
        </w:rPr>
        <w:sectPr>
          <w:footerReference r:id="rId3" w:type="default"/>
          <w:pgSz w:w="11906" w:h="16838"/>
          <w:pgMar w:top="1440" w:right="1797" w:bottom="1440" w:left="1797" w:header="851" w:footer="992" w:gutter="0"/>
          <w:cols w:space="720" w:num="1"/>
          <w:docGrid w:linePitch="312" w:charSpace="0"/>
        </w:sectPr>
      </w:pPr>
    </w:p>
    <w:p w14:paraId="540051F0">
      <w:pPr>
        <w:spacing w:line="360" w:lineRule="auto"/>
        <w:jc w:val="center"/>
        <w:rPr>
          <w:rFonts w:ascii="宋体" w:hAnsi="宋体"/>
          <w:b/>
          <w:sz w:val="36"/>
          <w:szCs w:val="36"/>
        </w:rPr>
      </w:pPr>
      <w:r>
        <w:rPr>
          <w:rFonts w:hint="eastAsia" w:ascii="宋体" w:hAnsi="宋体"/>
          <w:b/>
          <w:sz w:val="36"/>
          <w:szCs w:val="36"/>
        </w:rPr>
        <w:t>分项报价表</w:t>
      </w:r>
    </w:p>
    <w:p w14:paraId="004E81FE">
      <w:pPr>
        <w:adjustRightInd w:val="0"/>
        <w:snapToGrid w:val="0"/>
        <w:spacing w:line="440" w:lineRule="exact"/>
        <w:ind w:firstLine="480" w:firstLineChars="200"/>
        <w:contextualSpacing/>
        <w:rPr>
          <w:rFonts w:ascii="宋体" w:hAnsi="宋体" w:eastAsia="宋体" w:cs="Times New Roman"/>
          <w:sz w:val="24"/>
        </w:rPr>
      </w:pPr>
      <w:r>
        <w:rPr>
          <w:rFonts w:hint="eastAsia" w:ascii="宋体" w:hAnsi="宋体" w:eastAsia="宋体" w:cs="Times New Roman"/>
          <w:sz w:val="24"/>
        </w:rPr>
        <w:t>供应商在报价时应按《建设工程工程量清单计价标准》和</w:t>
      </w:r>
      <w:r>
        <w:rPr>
          <w:rFonts w:hint="eastAsia" w:ascii="宋体" w:hAnsi="宋体" w:eastAsia="宋体" w:cs="Times New Roman"/>
          <w:sz w:val="24"/>
          <w:lang w:val="en-US" w:eastAsia="zh-CN"/>
        </w:rPr>
        <w:t>询价</w:t>
      </w:r>
      <w:r>
        <w:rPr>
          <w:rFonts w:hint="eastAsia" w:ascii="宋体" w:hAnsi="宋体" w:eastAsia="宋体" w:cs="Times New Roman"/>
          <w:sz w:val="24"/>
        </w:rPr>
        <w:t>文件规定的格式报价。分项报价表按照附件提供的工程量清单的格式进行填报，分别填报单价和合价，要求填报完整，漏报项视为价格已分摊到其他清单项中。</w:t>
      </w:r>
    </w:p>
    <w:p w14:paraId="22796428">
      <w:pPr>
        <w:adjustRightInd w:val="0"/>
        <w:snapToGrid w:val="0"/>
        <w:spacing w:line="440" w:lineRule="exact"/>
        <w:ind w:firstLine="482" w:firstLineChars="200"/>
        <w:contextualSpacing/>
        <w:rPr>
          <w:rFonts w:ascii="宋体" w:hAnsi="宋体" w:eastAsia="宋体" w:cs="Times New Roman"/>
          <w:sz w:val="24"/>
        </w:rPr>
      </w:pPr>
      <w:r>
        <w:rPr>
          <w:rFonts w:hint="eastAsia" w:ascii="宋体" w:hAnsi="宋体" w:eastAsia="宋体" w:cs="Times New Roman"/>
          <w:b/>
          <w:bCs/>
          <w:sz w:val="24"/>
          <w:shd w:val="clear" w:fill="FFC000"/>
        </w:rPr>
        <w:t>特别说明：本工程供应商需提供完整响应文件的纸质版（PDF格式）。未提供或者提供内容不全的，将视为未响应采购文件要求，作为无效响应处理。</w:t>
      </w:r>
    </w:p>
    <w:p w14:paraId="38A3FC9D">
      <w:pPr>
        <w:rPr>
          <w:rFonts w:ascii="宋体" w:hAnsi="宋体"/>
          <w:szCs w:val="21"/>
        </w:rPr>
      </w:pPr>
      <w:r>
        <w:rPr>
          <w:rFonts w:hint="eastAsia" w:ascii="宋体" w:hAnsi="宋体"/>
          <w:szCs w:val="21"/>
        </w:rPr>
        <w:br w:type="page"/>
      </w:r>
    </w:p>
    <w:p w14:paraId="0D047C97">
      <w:pPr>
        <w:jc w:val="center"/>
        <w:rPr>
          <w:rFonts w:asciiTheme="minorEastAsia" w:hAnsiTheme="minorEastAsia" w:eastAsiaTheme="minorEastAsia"/>
          <w:b/>
          <w:bCs/>
          <w:sz w:val="36"/>
          <w:szCs w:val="36"/>
        </w:rPr>
      </w:pPr>
      <w:r>
        <w:rPr>
          <w:rFonts w:hint="eastAsia" w:asciiTheme="minorEastAsia" w:hAnsiTheme="minorEastAsia" w:eastAsiaTheme="minorEastAsia"/>
          <w:b/>
          <w:bCs/>
          <w:sz w:val="36"/>
          <w:szCs w:val="36"/>
        </w:rPr>
        <w:t>供应商廉洁自律承诺书</w:t>
      </w:r>
    </w:p>
    <w:p w14:paraId="66984538">
      <w:pPr>
        <w:rPr>
          <w:rFonts w:ascii="楷体_GB2312" w:eastAsia="楷体_GB2312"/>
        </w:rPr>
      </w:pPr>
    </w:p>
    <w:p w14:paraId="0CDADE55">
      <w:pPr>
        <w:pStyle w:val="15"/>
        <w:adjustRightInd w:val="0"/>
        <w:snapToGrid w:val="0"/>
        <w:spacing w:line="440" w:lineRule="exact"/>
        <w:ind w:left="424" w:leftChars="202" w:right="531" w:rightChars="253" w:firstLine="424" w:firstLineChars="177"/>
        <w:contextualSpacing/>
        <w:rPr>
          <w:rFonts w:asciiTheme="minorEastAsia" w:hAnsiTheme="minorEastAsia" w:eastAsiaTheme="minorEastAsia"/>
          <w:bCs/>
          <w:sz w:val="24"/>
        </w:rPr>
      </w:pPr>
      <w:r>
        <w:rPr>
          <w:rFonts w:hint="eastAsia" w:asciiTheme="minorEastAsia" w:hAnsiTheme="minorEastAsia" w:eastAsiaTheme="minorEastAsia"/>
          <w:bCs/>
          <w:sz w:val="24"/>
          <w:u w:val="single"/>
        </w:rPr>
        <w:t>扬州大学附属医院</w:t>
      </w:r>
      <w:r>
        <w:rPr>
          <w:rFonts w:hint="eastAsia" w:asciiTheme="minorEastAsia" w:hAnsiTheme="minorEastAsia" w:eastAsiaTheme="minorEastAsia"/>
          <w:bCs/>
          <w:sz w:val="24"/>
          <w:u w:val="single"/>
          <w:lang w:val="en-US" w:eastAsia="zh-CN"/>
        </w:rPr>
        <w:t>流水桥17号局部墙体排险修缮工程</w:t>
      </w:r>
      <w:r>
        <w:rPr>
          <w:rFonts w:hint="eastAsia" w:asciiTheme="minorEastAsia" w:hAnsiTheme="minorEastAsia" w:eastAsiaTheme="minorEastAsia"/>
          <w:bCs/>
          <w:sz w:val="24"/>
        </w:rPr>
        <w:t>院内公开谈判是实行公开、公平、公正的阳光工程，给予了每个供应商平等竞争的机会。作为参与此次谈判活动的承包商,我公司现郑重作出以下承诺：</w:t>
      </w:r>
    </w:p>
    <w:p w14:paraId="7A20A73F">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一、遵守《中华人民共和国政府采购法》及省、市有关政府采购的各项法律、法规和制度以及《扬州大学采购管理暂行办法》的规定。</w:t>
      </w:r>
    </w:p>
    <w:p w14:paraId="3FBAABB8">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二、客观真实反映自身情况，按规定接受采购供应商资格审查,不提供虚假材料，不夸大自身技术和提供服务的能力。</w:t>
      </w:r>
    </w:p>
    <w:p w14:paraId="6785A2D4">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三、以合法正当的手段参与采购的公平竞争。不与采购人、其他供应商或者采购代理机构恶意串通，不以不正当手段诋毁、排挤其他供应商，不向采购人、评审机构行贿或者提供其他不正当利益。</w:t>
      </w:r>
    </w:p>
    <w:p w14:paraId="53B625CD">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四、在采购活动中，认真履行规定义务,包括:遵守采购程序，按要求编写投标、响应文件，并保证投标、响应文件内容的真实可靠；按时递交投标、响应文件；在评标、谈判现场遵守相关纪律，不影响正常的采购秩序。</w:t>
      </w:r>
    </w:p>
    <w:p w14:paraId="6D1165EF">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五、自觉接受采购监督管理部门及其他相关部门的监督检查。</w:t>
      </w:r>
    </w:p>
    <w:p w14:paraId="4C747DD9">
      <w:pPr>
        <w:pStyle w:val="15"/>
        <w:adjustRightInd w:val="0"/>
        <w:snapToGrid w:val="0"/>
        <w:spacing w:line="440" w:lineRule="exact"/>
        <w:ind w:left="424" w:leftChars="202" w:right="531" w:rightChars="253" w:firstLine="426" w:firstLineChars="177"/>
        <w:contextualSpacing/>
        <w:rPr>
          <w:rFonts w:asciiTheme="minorEastAsia" w:hAnsiTheme="minorEastAsia" w:eastAsiaTheme="minorEastAsia"/>
          <w:b/>
          <w:bCs/>
          <w:sz w:val="24"/>
        </w:rPr>
      </w:pPr>
      <w:r>
        <w:rPr>
          <w:rFonts w:hint="eastAsia" w:asciiTheme="minorEastAsia" w:hAnsiTheme="minorEastAsia" w:eastAsiaTheme="minorEastAsia"/>
          <w:b/>
          <w:bCs/>
          <w:sz w:val="24"/>
        </w:rPr>
        <w:t>如违反以上承诺，我公司愿承担一切法律责任，并接受采购监督管理部门及其他相关部门依法作出的处罚。</w:t>
      </w:r>
    </w:p>
    <w:p w14:paraId="65C4CA77">
      <w:pPr>
        <w:pStyle w:val="15"/>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p>
    <w:p w14:paraId="7192FF2D">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p>
    <w:p w14:paraId="205C2A56">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承诺单位（盖章）</w:t>
      </w:r>
    </w:p>
    <w:p w14:paraId="7C820BA6">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法定代表人（授权代表签字）：</w:t>
      </w:r>
    </w:p>
    <w:p w14:paraId="3A0A2387">
      <w:pPr>
        <w:pStyle w:val="10"/>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lang w:eastAsia="zh-CN"/>
        </w:rPr>
        <w:t>2026</w:t>
      </w:r>
      <w:r>
        <w:rPr>
          <w:rFonts w:hint="eastAsia" w:asciiTheme="minorEastAsia" w:hAnsiTheme="minorEastAsia" w:eastAsiaTheme="minorEastAsia"/>
          <w:sz w:val="24"/>
        </w:rPr>
        <w:t>年   月   日</w:t>
      </w:r>
    </w:p>
    <w:p w14:paraId="7991BC09">
      <w:pPr>
        <w:jc w:val="center"/>
        <w:rPr>
          <w:rFonts w:ascii="宋体" w:hAnsi="宋体"/>
          <w:b/>
          <w:sz w:val="24"/>
        </w:rPr>
      </w:pPr>
    </w:p>
    <w:p w14:paraId="5F2135DC">
      <w:pPr>
        <w:rPr>
          <w:sz w:val="24"/>
        </w:rPr>
      </w:pPr>
      <w:r>
        <w:rPr>
          <w:sz w:val="24"/>
        </w:rPr>
        <w:br w:type="page"/>
      </w:r>
    </w:p>
    <w:p w14:paraId="768B4942">
      <w:pPr>
        <w:pStyle w:val="2"/>
      </w:pPr>
      <w:bookmarkStart w:id="10" w:name="_Toc12436"/>
      <w:bookmarkStart w:id="11" w:name="_Toc497145841"/>
      <w:r>
        <w:rPr>
          <w:rFonts w:hint="eastAsia"/>
        </w:rPr>
        <w:t>合同条款及格式</w:t>
      </w:r>
      <w:bookmarkEnd w:id="10"/>
      <w:bookmarkEnd w:id="11"/>
    </w:p>
    <w:p w14:paraId="35F8BD39">
      <w:pPr>
        <w:pStyle w:val="59"/>
        <w:jc w:val="center"/>
        <w:rPr>
          <w:rFonts w:ascii="宋体" w:hAnsi="宋体" w:cs="宋体"/>
          <w:b/>
          <w:kern w:val="2"/>
          <w:sz w:val="72"/>
          <w:szCs w:val="52"/>
        </w:rPr>
      </w:pPr>
    </w:p>
    <w:p w14:paraId="1629D819">
      <w:pPr>
        <w:pStyle w:val="59"/>
        <w:jc w:val="center"/>
        <w:rPr>
          <w:rFonts w:ascii="宋体" w:hAnsi="宋体" w:cs="宋体"/>
          <w:b/>
          <w:kern w:val="2"/>
          <w:sz w:val="52"/>
          <w:szCs w:val="52"/>
        </w:rPr>
      </w:pPr>
      <w:r>
        <w:rPr>
          <w:rFonts w:hint="eastAsia" w:ascii="宋体" w:hAnsi="宋体" w:cs="宋体"/>
          <w:b/>
          <w:kern w:val="2"/>
          <w:sz w:val="72"/>
          <w:szCs w:val="52"/>
        </w:rPr>
        <w:t>建设工程施工合同</w:t>
      </w:r>
    </w:p>
    <w:p w14:paraId="568CDD28">
      <w:pPr>
        <w:pStyle w:val="59"/>
        <w:rPr>
          <w:rFonts w:ascii="宋体" w:hAnsi="宋体" w:cs="宋体"/>
          <w:b/>
          <w:kern w:val="2"/>
          <w:sz w:val="52"/>
          <w:szCs w:val="52"/>
        </w:rPr>
      </w:pPr>
    </w:p>
    <w:p w14:paraId="51F07911">
      <w:pPr>
        <w:pStyle w:val="59"/>
        <w:rPr>
          <w:rFonts w:ascii="宋体" w:hAnsi="宋体" w:cs="宋体"/>
          <w:b/>
          <w:kern w:val="2"/>
          <w:sz w:val="72"/>
          <w:szCs w:val="72"/>
        </w:rPr>
      </w:pPr>
    </w:p>
    <w:p w14:paraId="403EDEA7">
      <w:pPr>
        <w:pStyle w:val="59"/>
        <w:rPr>
          <w:rFonts w:ascii="宋体" w:hAnsi="宋体" w:cs="宋体"/>
          <w:b/>
          <w:kern w:val="2"/>
          <w:sz w:val="28"/>
          <w:szCs w:val="28"/>
        </w:rPr>
      </w:pPr>
    </w:p>
    <w:p w14:paraId="6D702933">
      <w:pPr>
        <w:tabs>
          <w:tab w:val="left" w:pos="0"/>
          <w:tab w:val="left" w:pos="1002"/>
          <w:tab w:val="left" w:pos="1134"/>
        </w:tabs>
        <w:spacing w:line="440" w:lineRule="exact"/>
        <w:rPr>
          <w:rFonts w:ascii="宋体" w:hAnsi="宋体" w:cs="宋体"/>
          <w:b/>
          <w:snapToGrid w:val="0"/>
          <w:sz w:val="36"/>
          <w:szCs w:val="36"/>
        </w:rPr>
      </w:pPr>
    </w:p>
    <w:p w14:paraId="7F904D13">
      <w:pPr>
        <w:tabs>
          <w:tab w:val="left" w:pos="0"/>
          <w:tab w:val="left" w:pos="1134"/>
        </w:tabs>
        <w:spacing w:line="440" w:lineRule="exact"/>
        <w:rPr>
          <w:rFonts w:ascii="宋体" w:hAnsi="宋体" w:cs="宋体"/>
          <w:b/>
          <w:snapToGrid w:val="0"/>
          <w:sz w:val="28"/>
          <w:szCs w:val="28"/>
        </w:rPr>
      </w:pPr>
    </w:p>
    <w:p w14:paraId="4CAA2E6A">
      <w:pPr>
        <w:tabs>
          <w:tab w:val="left" w:pos="0"/>
          <w:tab w:val="left" w:pos="1134"/>
        </w:tabs>
        <w:spacing w:line="440" w:lineRule="exact"/>
        <w:rPr>
          <w:rFonts w:ascii="宋体" w:hAnsi="宋体" w:cs="宋体"/>
          <w:b/>
          <w:snapToGrid w:val="0"/>
          <w:sz w:val="28"/>
          <w:szCs w:val="28"/>
        </w:rPr>
      </w:pPr>
    </w:p>
    <w:p w14:paraId="6A8FFCD5">
      <w:pPr>
        <w:tabs>
          <w:tab w:val="left" w:pos="0"/>
          <w:tab w:val="left" w:pos="1134"/>
        </w:tabs>
        <w:spacing w:line="440" w:lineRule="exact"/>
        <w:rPr>
          <w:rFonts w:ascii="宋体" w:hAnsi="宋体" w:cs="宋体"/>
          <w:b/>
          <w:snapToGrid w:val="0"/>
          <w:sz w:val="28"/>
          <w:szCs w:val="28"/>
        </w:rPr>
      </w:pPr>
    </w:p>
    <w:p w14:paraId="3846484C">
      <w:pPr>
        <w:tabs>
          <w:tab w:val="left" w:pos="0"/>
          <w:tab w:val="left" w:pos="1134"/>
        </w:tabs>
        <w:spacing w:line="440" w:lineRule="exact"/>
        <w:jc w:val="center"/>
        <w:rPr>
          <w:rFonts w:ascii="宋体" w:hAnsi="宋体" w:cs="宋体"/>
          <w:b/>
          <w:snapToGrid w:val="0"/>
          <w:sz w:val="36"/>
          <w:szCs w:val="36"/>
        </w:rPr>
      </w:pPr>
    </w:p>
    <w:p w14:paraId="3F364450">
      <w:pPr>
        <w:tabs>
          <w:tab w:val="left" w:pos="0"/>
          <w:tab w:val="left" w:pos="1134"/>
        </w:tabs>
        <w:spacing w:line="440" w:lineRule="exact"/>
        <w:jc w:val="center"/>
        <w:rPr>
          <w:rFonts w:ascii="宋体" w:hAnsi="宋体" w:cs="宋体"/>
          <w:b/>
          <w:snapToGrid w:val="0"/>
          <w:sz w:val="36"/>
          <w:szCs w:val="36"/>
        </w:rPr>
      </w:pPr>
    </w:p>
    <w:p w14:paraId="2F6F7D05">
      <w:pPr>
        <w:tabs>
          <w:tab w:val="left" w:pos="0"/>
          <w:tab w:val="left" w:pos="1134"/>
        </w:tabs>
        <w:spacing w:line="440" w:lineRule="exact"/>
        <w:jc w:val="center"/>
        <w:rPr>
          <w:rFonts w:ascii="宋体" w:hAnsi="宋体" w:cs="宋体"/>
          <w:b/>
          <w:snapToGrid w:val="0"/>
          <w:sz w:val="36"/>
          <w:szCs w:val="36"/>
        </w:rPr>
      </w:pPr>
    </w:p>
    <w:p w14:paraId="0E9B6C36">
      <w:pPr>
        <w:tabs>
          <w:tab w:val="left" w:pos="0"/>
          <w:tab w:val="left" w:pos="1134"/>
        </w:tabs>
        <w:spacing w:line="440" w:lineRule="exact"/>
        <w:jc w:val="center"/>
        <w:rPr>
          <w:rFonts w:ascii="宋体" w:hAnsi="宋体" w:cs="宋体"/>
          <w:b/>
          <w:snapToGrid w:val="0"/>
          <w:sz w:val="36"/>
          <w:szCs w:val="36"/>
        </w:rPr>
      </w:pPr>
    </w:p>
    <w:p w14:paraId="24A6CAE4">
      <w:pPr>
        <w:tabs>
          <w:tab w:val="left" w:pos="0"/>
          <w:tab w:val="left" w:pos="1134"/>
        </w:tabs>
        <w:spacing w:line="360" w:lineRule="auto"/>
        <w:ind w:firstLine="723" w:firstLineChars="200"/>
        <w:jc w:val="center"/>
        <w:outlineLvl w:val="0"/>
        <w:rPr>
          <w:rFonts w:ascii="宋体" w:hAnsi="宋体" w:cs="宋体"/>
          <w:b/>
          <w:snapToGrid w:val="0"/>
          <w:sz w:val="28"/>
          <w:szCs w:val="28"/>
        </w:rPr>
      </w:pPr>
      <w:r>
        <w:rPr>
          <w:rFonts w:hint="eastAsia" w:ascii="宋体" w:hAnsi="宋体" w:cs="宋体"/>
          <w:b/>
          <w:snapToGrid w:val="0"/>
          <w:sz w:val="36"/>
          <w:szCs w:val="36"/>
        </w:rPr>
        <w:br w:type="page"/>
      </w:r>
      <w:r>
        <w:rPr>
          <w:rFonts w:hint="eastAsia" w:ascii="宋体" w:hAnsi="宋体" w:cs="宋体"/>
          <w:b/>
          <w:bCs/>
          <w:sz w:val="32"/>
          <w:szCs w:val="32"/>
        </w:rPr>
        <w:t>第一部分协议书</w:t>
      </w:r>
    </w:p>
    <w:p w14:paraId="736CB762">
      <w:pPr>
        <w:tabs>
          <w:tab w:val="left" w:pos="426"/>
          <w:tab w:val="left" w:pos="1134"/>
        </w:tabs>
        <w:spacing w:line="360" w:lineRule="auto"/>
        <w:ind w:firstLine="420" w:firstLineChars="200"/>
        <w:contextualSpacing/>
        <w:rPr>
          <w:rFonts w:ascii="宋体" w:hAnsi="宋体" w:cs="宋体"/>
          <w:szCs w:val="21"/>
        </w:rPr>
      </w:pPr>
      <w:r>
        <w:rPr>
          <w:rFonts w:hint="eastAsia" w:ascii="宋体" w:hAnsi="宋体" w:cs="宋体"/>
          <w:szCs w:val="21"/>
        </w:rPr>
        <w:t>合同编号:</w:t>
      </w:r>
    </w:p>
    <w:p w14:paraId="118A770C">
      <w:pPr>
        <w:tabs>
          <w:tab w:val="left" w:pos="426"/>
          <w:tab w:val="left" w:pos="1134"/>
        </w:tabs>
        <w:spacing w:line="360" w:lineRule="auto"/>
        <w:ind w:firstLine="420" w:firstLineChars="200"/>
        <w:contextualSpacing/>
        <w:rPr>
          <w:rFonts w:ascii="宋体" w:hAnsi="宋体" w:cs="宋体"/>
          <w:b/>
          <w:snapToGrid w:val="0"/>
          <w:szCs w:val="21"/>
        </w:rPr>
      </w:pPr>
      <w:r>
        <w:rPr>
          <w:rFonts w:hint="eastAsia" w:ascii="宋体" w:hAnsi="宋体" w:cs="宋体"/>
          <w:szCs w:val="21"/>
        </w:rPr>
        <w:t>发包人：</w:t>
      </w:r>
      <w:r>
        <w:rPr>
          <w:rFonts w:hint="eastAsia" w:ascii="宋体" w:hAnsi="宋体" w:cs="宋体"/>
          <w:b/>
          <w:bCs/>
          <w:szCs w:val="21"/>
        </w:rPr>
        <w:t>扬州大学附属医院</w:t>
      </w:r>
    </w:p>
    <w:p w14:paraId="5AC0204D">
      <w:pPr>
        <w:tabs>
          <w:tab w:val="left" w:pos="426"/>
        </w:tabs>
        <w:spacing w:line="360" w:lineRule="auto"/>
        <w:ind w:firstLine="420" w:firstLineChars="200"/>
        <w:contextualSpacing/>
        <w:rPr>
          <w:rFonts w:ascii="宋体" w:hAnsi="宋体" w:cs="宋体"/>
          <w:szCs w:val="21"/>
        </w:rPr>
      </w:pPr>
      <w:r>
        <w:rPr>
          <w:rFonts w:hint="eastAsia" w:ascii="宋体" w:hAnsi="宋体" w:cs="宋体"/>
          <w:szCs w:val="21"/>
        </w:rPr>
        <w:t>承包人：</w:t>
      </w:r>
    </w:p>
    <w:p w14:paraId="26DECF8B">
      <w:pPr>
        <w:tabs>
          <w:tab w:val="left" w:pos="426"/>
        </w:tabs>
        <w:spacing w:line="360" w:lineRule="auto"/>
        <w:ind w:firstLine="420" w:firstLineChars="200"/>
        <w:contextualSpacing/>
        <w:rPr>
          <w:rFonts w:ascii="宋体" w:hAnsi="宋体" w:cs="宋体"/>
          <w:bCs/>
          <w:snapToGrid w:val="0"/>
          <w:szCs w:val="21"/>
        </w:rPr>
      </w:pPr>
      <w:r>
        <w:rPr>
          <w:rFonts w:hint="eastAsia" w:ascii="宋体" w:hAnsi="宋体" w:cs="宋体"/>
          <w:szCs w:val="21"/>
        </w:rPr>
        <w:t>发包人承包人双方根据《中华人民共和国民法典》等相关法律法规，遵循平等、自愿、公平、诚实信用的原则，就</w:t>
      </w:r>
      <w:r>
        <w:rPr>
          <w:rFonts w:hint="eastAsia" w:ascii="宋体" w:hAnsi="宋体" w:cs="宋体"/>
          <w:b/>
          <w:bCs/>
          <w:szCs w:val="21"/>
          <w:u w:val="single"/>
        </w:rPr>
        <w:t xml:space="preserve">                        </w:t>
      </w:r>
      <w:r>
        <w:rPr>
          <w:rFonts w:hint="eastAsia" w:ascii="宋体" w:hAnsi="宋体" w:cs="宋体"/>
          <w:szCs w:val="21"/>
        </w:rPr>
        <w:t>，经发包人承包人双方友好协商签订以下合同：</w:t>
      </w:r>
    </w:p>
    <w:p w14:paraId="4AE10292">
      <w:pPr>
        <w:tabs>
          <w:tab w:val="left" w:pos="426"/>
        </w:tabs>
        <w:spacing w:line="360" w:lineRule="auto"/>
        <w:ind w:firstLine="422" w:firstLineChars="200"/>
        <w:contextualSpacing/>
        <w:outlineLvl w:val="1"/>
        <w:rPr>
          <w:rFonts w:ascii="宋体" w:hAnsi="宋体" w:cs="宋体"/>
          <w:b/>
          <w:szCs w:val="21"/>
        </w:rPr>
      </w:pPr>
      <w:r>
        <w:rPr>
          <w:rFonts w:hint="eastAsia" w:ascii="宋体" w:hAnsi="宋体" w:cs="宋体"/>
          <w:b/>
          <w:szCs w:val="21"/>
        </w:rPr>
        <w:t>一、工程概况</w:t>
      </w:r>
    </w:p>
    <w:p w14:paraId="119A8EB4">
      <w:pPr>
        <w:tabs>
          <w:tab w:val="left" w:pos="426"/>
        </w:tabs>
        <w:spacing w:line="360" w:lineRule="auto"/>
        <w:ind w:firstLine="420" w:firstLineChars="200"/>
        <w:contextualSpacing/>
        <w:rPr>
          <w:rFonts w:ascii="宋体" w:hAnsi="宋体" w:cs="宋体"/>
          <w:b/>
          <w:bCs/>
          <w:snapToGrid w:val="0"/>
          <w:szCs w:val="21"/>
        </w:rPr>
      </w:pPr>
      <w:r>
        <w:rPr>
          <w:rFonts w:hint="eastAsia" w:ascii="宋体" w:hAnsi="宋体" w:cs="宋体"/>
          <w:szCs w:val="21"/>
        </w:rPr>
        <w:t>1.1工程名称：</w:t>
      </w:r>
    </w:p>
    <w:p w14:paraId="0B2EB398">
      <w:pPr>
        <w:tabs>
          <w:tab w:val="left" w:pos="426"/>
        </w:tabs>
        <w:spacing w:line="360" w:lineRule="auto"/>
        <w:ind w:firstLine="420" w:firstLineChars="200"/>
        <w:contextualSpacing/>
        <w:rPr>
          <w:rFonts w:ascii="宋体" w:hAnsi="宋体" w:cs="宋体"/>
          <w:b/>
          <w:snapToGrid w:val="0"/>
          <w:szCs w:val="21"/>
          <w:u w:val="single"/>
        </w:rPr>
      </w:pPr>
      <w:r>
        <w:rPr>
          <w:rFonts w:hint="eastAsia" w:ascii="宋体" w:hAnsi="宋体" w:cs="宋体"/>
          <w:szCs w:val="21"/>
        </w:rPr>
        <w:t>1.2工程地点：</w:t>
      </w:r>
    </w:p>
    <w:p w14:paraId="3EF57BF3">
      <w:pPr>
        <w:tabs>
          <w:tab w:val="left" w:pos="426"/>
        </w:tabs>
        <w:spacing w:line="360" w:lineRule="auto"/>
        <w:ind w:firstLine="420" w:firstLineChars="200"/>
        <w:contextualSpacing/>
        <w:rPr>
          <w:rFonts w:ascii="宋体" w:hAnsi="宋体" w:cs="宋体"/>
          <w:snapToGrid w:val="0"/>
          <w:szCs w:val="21"/>
        </w:rPr>
      </w:pPr>
      <w:r>
        <w:rPr>
          <w:rFonts w:hint="eastAsia" w:ascii="宋体" w:hAnsi="宋体" w:cs="宋体"/>
          <w:szCs w:val="21"/>
        </w:rPr>
        <w:t>1.3主要工程项目和内容：</w:t>
      </w:r>
      <w:r>
        <w:rPr>
          <w:rFonts w:hint="eastAsia" w:ascii="宋体" w:hAnsi="宋体" w:cs="宋体"/>
          <w:snapToGrid w:val="0"/>
          <w:szCs w:val="21"/>
        </w:rPr>
        <w:t xml:space="preserve"> </w:t>
      </w:r>
    </w:p>
    <w:p w14:paraId="6F903DE6">
      <w:pPr>
        <w:tabs>
          <w:tab w:val="left" w:pos="426"/>
        </w:tabs>
        <w:spacing w:line="360" w:lineRule="auto"/>
        <w:ind w:firstLine="422" w:firstLineChars="200"/>
        <w:contextualSpacing/>
        <w:rPr>
          <w:rFonts w:ascii="宋体" w:hAnsi="宋体" w:cs="宋体"/>
          <w:szCs w:val="21"/>
        </w:rPr>
      </w:pPr>
      <w:r>
        <w:rPr>
          <w:rFonts w:hint="eastAsia" w:ascii="宋体" w:hAnsi="宋体" w:cs="宋体"/>
          <w:b/>
          <w:snapToGrid w:val="0"/>
          <w:szCs w:val="21"/>
        </w:rPr>
        <w:t>详见图纸及本施工要求。</w:t>
      </w:r>
      <w:r>
        <w:rPr>
          <w:rFonts w:hint="eastAsia" w:ascii="宋体" w:hAnsi="宋体" w:cs="宋体"/>
          <w:szCs w:val="21"/>
        </w:rPr>
        <w:t>按照图纸所示内容施工，若因发包人要求增加，增加部分的工程量按实际增加工作量签证另行计算。</w:t>
      </w:r>
    </w:p>
    <w:p w14:paraId="2A6C6FD1">
      <w:pPr>
        <w:pStyle w:val="46"/>
        <w:tabs>
          <w:tab w:val="left" w:pos="426"/>
        </w:tabs>
        <w:spacing w:line="360" w:lineRule="auto"/>
        <w:contextualSpacing/>
        <w:jc w:val="left"/>
        <w:rPr>
          <w:rFonts w:ascii="宋体" w:hAnsi="宋体" w:cs="宋体"/>
          <w:szCs w:val="21"/>
        </w:rPr>
      </w:pPr>
      <w:r>
        <w:rPr>
          <w:rFonts w:hint="eastAsia" w:ascii="宋体" w:hAnsi="宋体" w:cs="宋体"/>
          <w:szCs w:val="21"/>
        </w:rPr>
        <w:t>1.4资金来源：自筹。</w:t>
      </w:r>
    </w:p>
    <w:p w14:paraId="499276E7">
      <w:pPr>
        <w:tabs>
          <w:tab w:val="left" w:pos="426"/>
        </w:tabs>
        <w:spacing w:line="360" w:lineRule="auto"/>
        <w:ind w:firstLine="422" w:firstLineChars="200"/>
        <w:contextualSpacing/>
        <w:outlineLvl w:val="1"/>
        <w:rPr>
          <w:rFonts w:ascii="宋体" w:hAnsi="宋体" w:cs="宋体"/>
          <w:b/>
          <w:szCs w:val="21"/>
        </w:rPr>
      </w:pPr>
      <w:r>
        <w:rPr>
          <w:rFonts w:hint="eastAsia" w:ascii="宋体" w:hAnsi="宋体" w:cs="宋体"/>
          <w:b/>
          <w:szCs w:val="21"/>
        </w:rPr>
        <w:t>二、合同工期</w:t>
      </w:r>
    </w:p>
    <w:p w14:paraId="3EA42B83">
      <w:pPr>
        <w:pStyle w:val="46"/>
        <w:tabs>
          <w:tab w:val="left" w:pos="426"/>
        </w:tabs>
        <w:spacing w:line="360" w:lineRule="auto"/>
        <w:contextualSpacing/>
        <w:jc w:val="left"/>
        <w:rPr>
          <w:rFonts w:ascii="宋体" w:hAnsi="宋体" w:cs="宋体"/>
          <w:szCs w:val="21"/>
        </w:rPr>
      </w:pPr>
      <w:r>
        <w:rPr>
          <w:rFonts w:hint="eastAsia" w:ascii="宋体" w:hAnsi="宋体" w:cs="宋体"/>
          <w:szCs w:val="21"/>
        </w:rPr>
        <w:t>2.1</w:t>
      </w:r>
      <w:r>
        <w:rPr>
          <w:rFonts w:hint="eastAsia" w:ascii="宋体" w:hAnsi="宋体" w:cs="宋体"/>
          <w:b/>
          <w:bCs/>
          <w:snapToGrid w:val="0"/>
          <w:szCs w:val="21"/>
        </w:rPr>
        <w:t>总工期日历天。</w:t>
      </w:r>
    </w:p>
    <w:p w14:paraId="5C852BAE">
      <w:pPr>
        <w:pStyle w:val="46"/>
        <w:tabs>
          <w:tab w:val="left" w:pos="426"/>
        </w:tabs>
        <w:spacing w:line="360" w:lineRule="auto"/>
        <w:ind w:firstLine="452"/>
        <w:contextualSpacing/>
        <w:jc w:val="left"/>
        <w:rPr>
          <w:rFonts w:ascii="宋体" w:hAnsi="宋体" w:cs="宋体"/>
          <w:szCs w:val="21"/>
        </w:rPr>
      </w:pPr>
      <w:r>
        <w:rPr>
          <w:rFonts w:hint="eastAsia" w:ascii="宋体" w:hAnsi="宋体" w:cs="宋体"/>
          <w:spacing w:val="8"/>
          <w:szCs w:val="21"/>
        </w:rPr>
        <w:t>2.2开工日期为：   年   月   日（以发包人开工令为准）。</w:t>
      </w:r>
    </w:p>
    <w:p w14:paraId="26865ABE">
      <w:pPr>
        <w:tabs>
          <w:tab w:val="left" w:pos="426"/>
        </w:tabs>
        <w:spacing w:line="360" w:lineRule="auto"/>
        <w:ind w:firstLine="422" w:firstLineChars="200"/>
        <w:contextualSpacing/>
        <w:outlineLvl w:val="1"/>
        <w:rPr>
          <w:rFonts w:ascii="宋体" w:hAnsi="宋体" w:cs="宋体"/>
          <w:b/>
          <w:szCs w:val="21"/>
        </w:rPr>
      </w:pPr>
      <w:r>
        <w:rPr>
          <w:rFonts w:hint="eastAsia" w:ascii="宋体" w:hAnsi="宋体" w:cs="宋体"/>
          <w:b/>
          <w:szCs w:val="21"/>
        </w:rPr>
        <w:t>三、质量标准</w:t>
      </w:r>
    </w:p>
    <w:p w14:paraId="07A3CF5D">
      <w:pPr>
        <w:pStyle w:val="58"/>
        <w:tabs>
          <w:tab w:val="left" w:pos="426"/>
        </w:tabs>
        <w:adjustRightInd/>
        <w:spacing w:before="0" w:after="0" w:line="360" w:lineRule="auto"/>
        <w:ind w:left="0" w:right="0" w:firstLine="420" w:firstLineChars="200"/>
        <w:contextualSpacing/>
        <w:rPr>
          <w:rFonts w:ascii="宋体" w:hAnsi="宋体" w:cs="宋体"/>
          <w:sz w:val="21"/>
          <w:szCs w:val="21"/>
        </w:rPr>
      </w:pPr>
      <w:r>
        <w:rPr>
          <w:rFonts w:hint="eastAsia" w:ascii="宋体" w:hAnsi="宋体" w:cs="宋体"/>
          <w:sz w:val="21"/>
          <w:szCs w:val="21"/>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2EB0B4DA">
      <w:pPr>
        <w:pStyle w:val="58"/>
        <w:tabs>
          <w:tab w:val="left" w:pos="426"/>
        </w:tabs>
        <w:adjustRightInd/>
        <w:spacing w:before="0" w:after="0" w:line="360" w:lineRule="auto"/>
        <w:ind w:left="0" w:right="0" w:firstLine="422" w:firstLineChars="200"/>
        <w:contextualSpacing/>
        <w:rPr>
          <w:rFonts w:ascii="宋体" w:hAnsi="宋体" w:cs="宋体"/>
          <w:b/>
          <w:sz w:val="21"/>
          <w:szCs w:val="21"/>
        </w:rPr>
      </w:pPr>
      <w:r>
        <w:rPr>
          <w:rFonts w:hint="eastAsia" w:ascii="宋体" w:hAnsi="宋体" w:cs="宋体"/>
          <w:b/>
          <w:sz w:val="21"/>
          <w:szCs w:val="21"/>
        </w:rPr>
        <w:t>四、合同价款</w:t>
      </w:r>
    </w:p>
    <w:p w14:paraId="28B43D81">
      <w:pPr>
        <w:tabs>
          <w:tab w:val="left" w:pos="426"/>
        </w:tabs>
        <w:spacing w:line="360" w:lineRule="auto"/>
        <w:ind w:firstLine="422" w:firstLineChars="200"/>
        <w:contextualSpacing/>
        <w:rPr>
          <w:rFonts w:ascii="宋体" w:hAnsi="宋体" w:cs="宋体"/>
          <w:b/>
          <w:szCs w:val="21"/>
        </w:rPr>
      </w:pPr>
      <w:r>
        <w:rPr>
          <w:rFonts w:hint="eastAsia" w:ascii="宋体" w:hAnsi="宋体" w:cs="宋体"/>
          <w:b/>
          <w:szCs w:val="21"/>
        </w:rPr>
        <w:t xml:space="preserve">4.1合同价为：人民币（大写）: </w:t>
      </w:r>
    </w:p>
    <w:p w14:paraId="093A856D">
      <w:pPr>
        <w:tabs>
          <w:tab w:val="left" w:pos="426"/>
        </w:tabs>
        <w:spacing w:line="360" w:lineRule="auto"/>
        <w:ind w:firstLine="422" w:firstLineChars="200"/>
        <w:contextualSpacing/>
        <w:rPr>
          <w:rFonts w:ascii="宋体" w:hAnsi="宋体" w:cs="宋体"/>
          <w:b/>
          <w:szCs w:val="21"/>
          <w:u w:val="single"/>
        </w:rPr>
      </w:pPr>
      <w:r>
        <w:rPr>
          <w:rFonts w:hint="eastAsia" w:ascii="宋体" w:hAnsi="宋体" w:cs="宋体"/>
          <w:b/>
          <w:szCs w:val="21"/>
        </w:rPr>
        <w:t xml:space="preserve">                     (小写)：</w:t>
      </w:r>
      <w:r>
        <w:rPr>
          <w:rFonts w:hint="eastAsia" w:ascii="宋体" w:hAnsi="宋体" w:cs="宋体"/>
          <w:b/>
          <w:szCs w:val="21"/>
          <w:u w:val="single"/>
        </w:rPr>
        <w:t xml:space="preserve"> </w:t>
      </w:r>
    </w:p>
    <w:p w14:paraId="1C92904E">
      <w:pPr>
        <w:tabs>
          <w:tab w:val="left" w:pos="426"/>
        </w:tabs>
        <w:spacing w:line="360" w:lineRule="auto"/>
        <w:ind w:firstLine="422" w:firstLineChars="200"/>
        <w:contextualSpacing/>
        <w:rPr>
          <w:rFonts w:ascii="宋体" w:hAnsi="宋体" w:cs="宋体"/>
          <w:b/>
          <w:szCs w:val="21"/>
        </w:rPr>
      </w:pPr>
      <w:r>
        <w:rPr>
          <w:rFonts w:hint="eastAsia" w:ascii="宋体" w:hAnsi="宋体" w:cs="宋体"/>
          <w:b/>
          <w:szCs w:val="21"/>
        </w:rPr>
        <w:t>（最终造价按审计部门审计造价进行结算。）</w:t>
      </w:r>
    </w:p>
    <w:p w14:paraId="4D3395E2">
      <w:pPr>
        <w:numPr>
          <w:ilvl w:val="0"/>
          <w:numId w:val="5"/>
        </w:numPr>
        <w:tabs>
          <w:tab w:val="left" w:pos="426"/>
        </w:tabs>
        <w:spacing w:line="360" w:lineRule="auto"/>
        <w:ind w:firstLine="422" w:firstLineChars="200"/>
        <w:contextualSpacing/>
        <w:rPr>
          <w:rFonts w:ascii="宋体" w:hAnsi="宋体" w:cs="宋体"/>
          <w:b/>
          <w:szCs w:val="21"/>
        </w:rPr>
      </w:pPr>
      <w:r>
        <w:rPr>
          <w:rFonts w:hint="eastAsia" w:ascii="宋体" w:hAnsi="宋体" w:cs="宋体"/>
          <w:b/>
          <w:szCs w:val="21"/>
        </w:rPr>
        <w:t>付款方式</w:t>
      </w:r>
      <w:r>
        <w:rPr>
          <w:rFonts w:hint="eastAsia" w:ascii="宋体" w:hAnsi="宋体" w:cs="宋体"/>
          <w:b/>
          <w:szCs w:val="21"/>
          <w:lang w:eastAsia="zh-CN"/>
        </w:rPr>
        <w:t>：</w:t>
      </w:r>
    </w:p>
    <w:p w14:paraId="78E4647A">
      <w:pPr>
        <w:tabs>
          <w:tab w:val="left" w:pos="426"/>
        </w:tabs>
        <w:spacing w:line="360" w:lineRule="auto"/>
        <w:ind w:firstLine="422" w:firstLineChars="200"/>
        <w:contextualSpacing/>
        <w:outlineLvl w:val="1"/>
        <w:rPr>
          <w:rFonts w:ascii="宋体" w:hAnsi="宋体" w:cs="宋体"/>
          <w:szCs w:val="21"/>
        </w:rPr>
      </w:pPr>
      <w:r>
        <w:rPr>
          <w:rFonts w:hint="eastAsia" w:ascii="宋体" w:hAnsi="宋体" w:cs="宋体"/>
          <w:b/>
          <w:szCs w:val="21"/>
        </w:rPr>
        <w:t>六、组成本合同的文件包括：</w:t>
      </w:r>
      <w:r>
        <w:rPr>
          <w:rFonts w:hint="eastAsia" w:ascii="宋体" w:hAnsi="宋体" w:cs="宋体"/>
          <w:szCs w:val="21"/>
        </w:rPr>
        <w:t>是合同不可分割的组成部分，与合同具有同样的法律效力。</w:t>
      </w:r>
    </w:p>
    <w:p w14:paraId="3752ACEA">
      <w:pPr>
        <w:tabs>
          <w:tab w:val="left" w:pos="426"/>
          <w:tab w:val="left" w:pos="3420"/>
        </w:tabs>
        <w:spacing w:line="360" w:lineRule="auto"/>
        <w:ind w:firstLine="420" w:firstLineChars="200"/>
        <w:contextualSpacing/>
        <w:rPr>
          <w:rFonts w:ascii="宋体" w:hAnsi="宋体" w:cs="宋体"/>
          <w:szCs w:val="21"/>
        </w:rPr>
      </w:pPr>
      <w:r>
        <w:rPr>
          <w:rFonts w:hint="eastAsia" w:ascii="宋体" w:hAnsi="宋体" w:cs="宋体"/>
          <w:szCs w:val="21"/>
        </w:rPr>
        <w:t>6.1合同协议书</w:t>
      </w:r>
      <w:r>
        <w:rPr>
          <w:rFonts w:hint="eastAsia" w:ascii="宋体" w:hAnsi="宋体" w:cs="宋体"/>
          <w:snapToGrid w:val="0"/>
          <w:szCs w:val="21"/>
        </w:rPr>
        <w:t>；</w:t>
      </w:r>
    </w:p>
    <w:p w14:paraId="3C87C0A8">
      <w:pPr>
        <w:tabs>
          <w:tab w:val="left" w:pos="426"/>
          <w:tab w:val="left" w:pos="3420"/>
        </w:tabs>
        <w:spacing w:line="360" w:lineRule="auto"/>
        <w:ind w:firstLine="420" w:firstLineChars="200"/>
        <w:contextualSpacing/>
        <w:rPr>
          <w:rFonts w:ascii="宋体" w:hAnsi="宋体" w:cs="宋体"/>
          <w:szCs w:val="21"/>
        </w:rPr>
      </w:pPr>
      <w:r>
        <w:rPr>
          <w:rFonts w:hint="eastAsia" w:ascii="宋体" w:hAnsi="宋体" w:cs="宋体"/>
          <w:szCs w:val="21"/>
        </w:rPr>
        <w:t>6.2合同专用条款</w:t>
      </w:r>
      <w:r>
        <w:rPr>
          <w:rFonts w:hint="eastAsia" w:ascii="宋体" w:hAnsi="宋体" w:cs="宋体"/>
          <w:snapToGrid w:val="0"/>
          <w:szCs w:val="21"/>
        </w:rPr>
        <w:t>；</w:t>
      </w:r>
    </w:p>
    <w:p w14:paraId="29A9F546">
      <w:pPr>
        <w:tabs>
          <w:tab w:val="left" w:pos="426"/>
          <w:tab w:val="left" w:pos="3420"/>
        </w:tabs>
        <w:spacing w:line="360" w:lineRule="auto"/>
        <w:ind w:firstLine="420" w:firstLineChars="200"/>
        <w:contextualSpacing/>
        <w:rPr>
          <w:rFonts w:ascii="宋体" w:hAnsi="宋体" w:cs="宋体"/>
          <w:szCs w:val="21"/>
        </w:rPr>
      </w:pPr>
      <w:r>
        <w:rPr>
          <w:rFonts w:hint="eastAsia" w:ascii="宋体" w:hAnsi="宋体" w:cs="宋体"/>
          <w:szCs w:val="21"/>
        </w:rPr>
        <w:t>6.3合同通用条款</w:t>
      </w:r>
      <w:r>
        <w:rPr>
          <w:rFonts w:hint="eastAsia" w:ascii="宋体" w:hAnsi="宋体" w:cs="宋体"/>
          <w:snapToGrid w:val="0"/>
          <w:szCs w:val="21"/>
        </w:rPr>
        <w:t>；</w:t>
      </w:r>
    </w:p>
    <w:p w14:paraId="54A7EABE">
      <w:pPr>
        <w:tabs>
          <w:tab w:val="left" w:pos="3420"/>
        </w:tabs>
        <w:spacing w:line="360" w:lineRule="auto"/>
        <w:ind w:firstLine="420" w:firstLineChars="200"/>
        <w:contextualSpacing/>
        <w:rPr>
          <w:rFonts w:ascii="宋体" w:hAnsi="宋体" w:cs="宋体"/>
          <w:szCs w:val="21"/>
        </w:rPr>
      </w:pPr>
      <w:r>
        <w:rPr>
          <w:rFonts w:hint="eastAsia" w:ascii="宋体" w:hAnsi="宋体" w:cs="宋体"/>
          <w:szCs w:val="21"/>
        </w:rPr>
        <w:t>6.4招标文件及补遗书及澄清答疑文件</w:t>
      </w:r>
      <w:r>
        <w:rPr>
          <w:rFonts w:hint="eastAsia" w:ascii="宋体" w:hAnsi="宋体" w:cs="宋体"/>
          <w:snapToGrid w:val="0"/>
          <w:szCs w:val="21"/>
        </w:rPr>
        <w:t>；</w:t>
      </w:r>
    </w:p>
    <w:p w14:paraId="33FDC366">
      <w:pPr>
        <w:spacing w:line="360" w:lineRule="auto"/>
        <w:ind w:firstLine="420" w:firstLineChars="200"/>
        <w:contextualSpacing/>
        <w:rPr>
          <w:rFonts w:ascii="宋体" w:hAnsi="宋体" w:cs="宋体"/>
          <w:szCs w:val="21"/>
        </w:rPr>
      </w:pPr>
      <w:r>
        <w:rPr>
          <w:rFonts w:hint="eastAsia" w:ascii="宋体" w:hAnsi="宋体" w:cs="宋体"/>
          <w:szCs w:val="21"/>
        </w:rPr>
        <w:t>6.5投标文件</w:t>
      </w:r>
      <w:r>
        <w:rPr>
          <w:rFonts w:hint="eastAsia" w:ascii="宋体" w:hAnsi="宋体" w:cs="宋体"/>
          <w:snapToGrid w:val="0"/>
          <w:szCs w:val="21"/>
        </w:rPr>
        <w:t>；</w:t>
      </w:r>
    </w:p>
    <w:p w14:paraId="2D5A69C6">
      <w:pPr>
        <w:spacing w:line="360" w:lineRule="auto"/>
        <w:ind w:firstLine="420" w:firstLineChars="200"/>
        <w:contextualSpacing/>
        <w:rPr>
          <w:rFonts w:ascii="宋体" w:hAnsi="宋体" w:cs="宋体"/>
          <w:szCs w:val="21"/>
        </w:rPr>
      </w:pPr>
      <w:r>
        <w:rPr>
          <w:rFonts w:hint="eastAsia" w:ascii="宋体" w:hAnsi="宋体" w:cs="宋体"/>
          <w:szCs w:val="21"/>
        </w:rPr>
        <w:t>6.6投标人投标时所作的申明、承诺、澄清及答复资料等</w:t>
      </w:r>
      <w:r>
        <w:rPr>
          <w:rFonts w:hint="eastAsia" w:ascii="宋体" w:hAnsi="宋体" w:cs="宋体"/>
          <w:snapToGrid w:val="0"/>
          <w:szCs w:val="21"/>
        </w:rPr>
        <w:t>；</w:t>
      </w:r>
    </w:p>
    <w:p w14:paraId="26198032">
      <w:pPr>
        <w:spacing w:line="360" w:lineRule="auto"/>
        <w:ind w:firstLine="420" w:firstLineChars="200"/>
        <w:contextualSpacing/>
        <w:rPr>
          <w:rFonts w:ascii="宋体" w:hAnsi="宋体" w:cs="宋体"/>
          <w:szCs w:val="21"/>
        </w:rPr>
      </w:pPr>
      <w:r>
        <w:rPr>
          <w:rFonts w:hint="eastAsia" w:ascii="宋体" w:hAnsi="宋体" w:cs="宋体"/>
          <w:szCs w:val="21"/>
        </w:rPr>
        <w:t>6.7国家及行业规范标准、</w:t>
      </w:r>
      <w:r>
        <w:rPr>
          <w:rFonts w:hint="eastAsia" w:ascii="宋体" w:hAnsi="宋体" w:cs="宋体"/>
          <w:snapToGrid w:val="0"/>
          <w:szCs w:val="21"/>
        </w:rPr>
        <w:t>有关技术文件；</w:t>
      </w:r>
    </w:p>
    <w:p w14:paraId="743A5C82">
      <w:pPr>
        <w:tabs>
          <w:tab w:val="left" w:pos="3420"/>
        </w:tabs>
        <w:spacing w:line="360" w:lineRule="auto"/>
        <w:ind w:firstLine="420" w:firstLineChars="200"/>
        <w:contextualSpacing/>
        <w:rPr>
          <w:rFonts w:ascii="宋体" w:hAnsi="宋体" w:cs="宋体"/>
          <w:szCs w:val="21"/>
        </w:rPr>
      </w:pPr>
      <w:r>
        <w:rPr>
          <w:rFonts w:hint="eastAsia" w:ascii="宋体" w:hAnsi="宋体" w:cs="宋体"/>
          <w:szCs w:val="21"/>
        </w:rPr>
        <w:t>6.8施工图纸</w:t>
      </w:r>
      <w:r>
        <w:rPr>
          <w:rFonts w:hint="eastAsia" w:ascii="宋体" w:hAnsi="宋体" w:cs="宋体"/>
          <w:snapToGrid w:val="0"/>
          <w:szCs w:val="21"/>
        </w:rPr>
        <w:t>；</w:t>
      </w:r>
    </w:p>
    <w:p w14:paraId="28752637">
      <w:pPr>
        <w:tabs>
          <w:tab w:val="left" w:pos="3420"/>
        </w:tabs>
        <w:spacing w:line="360" w:lineRule="auto"/>
        <w:ind w:firstLine="420" w:firstLineChars="200"/>
        <w:contextualSpacing/>
        <w:rPr>
          <w:rFonts w:ascii="宋体" w:hAnsi="宋体" w:cs="宋体"/>
          <w:szCs w:val="21"/>
        </w:rPr>
      </w:pPr>
      <w:r>
        <w:rPr>
          <w:rFonts w:hint="eastAsia" w:ascii="宋体" w:hAnsi="宋体" w:cs="宋体"/>
          <w:szCs w:val="21"/>
        </w:rPr>
        <w:t>6.9</w:t>
      </w:r>
      <w:r>
        <w:rPr>
          <w:rFonts w:hint="eastAsia" w:ascii="宋体" w:hAnsi="宋体" w:cs="宋体"/>
          <w:snapToGrid w:val="0"/>
          <w:szCs w:val="21"/>
        </w:rPr>
        <w:t>工程报价单及预算书；</w:t>
      </w:r>
    </w:p>
    <w:p w14:paraId="6C6F1496">
      <w:pPr>
        <w:tabs>
          <w:tab w:val="left" w:pos="3420"/>
        </w:tabs>
        <w:spacing w:line="360" w:lineRule="auto"/>
        <w:ind w:firstLine="420" w:firstLineChars="200"/>
        <w:contextualSpacing/>
        <w:rPr>
          <w:rFonts w:ascii="宋体" w:hAnsi="宋体" w:cs="宋体"/>
          <w:szCs w:val="21"/>
        </w:rPr>
      </w:pPr>
      <w:r>
        <w:rPr>
          <w:rFonts w:hint="eastAsia" w:ascii="宋体" w:hAnsi="宋体" w:cs="宋体"/>
          <w:szCs w:val="21"/>
        </w:rPr>
        <w:t>6.10经双方确认的工程量清单</w:t>
      </w:r>
      <w:r>
        <w:rPr>
          <w:rFonts w:hint="eastAsia" w:ascii="宋体" w:hAnsi="宋体" w:cs="宋体"/>
          <w:snapToGrid w:val="0"/>
          <w:szCs w:val="21"/>
        </w:rPr>
        <w:t>；</w:t>
      </w:r>
    </w:p>
    <w:p w14:paraId="3E37326D">
      <w:pPr>
        <w:tabs>
          <w:tab w:val="left" w:pos="3420"/>
        </w:tabs>
        <w:spacing w:line="360" w:lineRule="auto"/>
        <w:ind w:firstLine="420" w:firstLineChars="200"/>
        <w:contextualSpacing/>
        <w:rPr>
          <w:rFonts w:ascii="宋体" w:hAnsi="宋体" w:cs="宋体"/>
          <w:szCs w:val="21"/>
        </w:rPr>
      </w:pPr>
      <w:r>
        <w:rPr>
          <w:rFonts w:hint="eastAsia" w:ascii="宋体" w:hAnsi="宋体" w:cs="宋体"/>
          <w:szCs w:val="21"/>
        </w:rPr>
        <w:t>6.11投标报价</w:t>
      </w:r>
      <w:r>
        <w:rPr>
          <w:rFonts w:hint="eastAsia" w:ascii="宋体" w:hAnsi="宋体" w:cs="宋体"/>
          <w:snapToGrid w:val="0"/>
          <w:szCs w:val="21"/>
        </w:rPr>
        <w:t>；</w:t>
      </w:r>
    </w:p>
    <w:p w14:paraId="715D3722">
      <w:pPr>
        <w:spacing w:line="360" w:lineRule="auto"/>
        <w:ind w:firstLine="420" w:firstLineChars="200"/>
        <w:contextualSpacing/>
        <w:rPr>
          <w:rFonts w:ascii="宋体" w:hAnsi="宋体" w:cs="宋体"/>
          <w:szCs w:val="21"/>
        </w:rPr>
      </w:pPr>
      <w:r>
        <w:rPr>
          <w:rFonts w:hint="eastAsia" w:ascii="宋体" w:hAnsi="宋体" w:cs="宋体"/>
          <w:snapToGrid w:val="0"/>
          <w:szCs w:val="21"/>
        </w:rPr>
        <w:t>合同履行中，</w:t>
      </w:r>
      <w:r>
        <w:rPr>
          <w:rFonts w:hint="eastAsia" w:ascii="宋体" w:hAnsi="宋体" w:cs="宋体"/>
          <w:szCs w:val="21"/>
        </w:rPr>
        <w:t>双方有关工程的洽商、变更等书面协议或文件视为本合同的组成部分。</w:t>
      </w:r>
    </w:p>
    <w:p w14:paraId="0A1A522E">
      <w:pPr>
        <w:spacing w:line="360" w:lineRule="auto"/>
        <w:ind w:firstLine="422" w:firstLineChars="200"/>
        <w:contextualSpacing/>
        <w:outlineLvl w:val="1"/>
        <w:rPr>
          <w:rFonts w:ascii="宋体" w:hAnsi="宋体" w:cs="宋体"/>
          <w:b/>
          <w:szCs w:val="21"/>
        </w:rPr>
      </w:pPr>
      <w:r>
        <w:rPr>
          <w:rFonts w:hint="eastAsia" w:ascii="宋体" w:hAnsi="宋体" w:cs="宋体"/>
          <w:b/>
          <w:szCs w:val="21"/>
        </w:rPr>
        <w:t>七、本合同书中有关词语含义与本合同《通用条款》中分别赋予它们的定义相同。</w:t>
      </w:r>
    </w:p>
    <w:p w14:paraId="3DF2C267">
      <w:pPr>
        <w:spacing w:line="360" w:lineRule="auto"/>
        <w:ind w:firstLine="422" w:firstLineChars="200"/>
        <w:contextualSpacing/>
        <w:outlineLvl w:val="1"/>
        <w:rPr>
          <w:rFonts w:ascii="宋体" w:hAnsi="宋体" w:cs="宋体"/>
          <w:b/>
          <w:szCs w:val="21"/>
        </w:rPr>
      </w:pPr>
      <w:r>
        <w:rPr>
          <w:rFonts w:hint="eastAsia" w:ascii="宋体" w:hAnsi="宋体" w:cs="宋体"/>
          <w:b/>
          <w:szCs w:val="21"/>
        </w:rPr>
        <w:t>八、承包人向发包人承诺按照合同约定进行施工，并在质量保修期内承担工程质量的保修责任。</w:t>
      </w:r>
    </w:p>
    <w:p w14:paraId="162ACA0E">
      <w:pPr>
        <w:spacing w:line="360" w:lineRule="auto"/>
        <w:ind w:firstLine="422" w:firstLineChars="200"/>
        <w:contextualSpacing/>
        <w:outlineLvl w:val="1"/>
        <w:rPr>
          <w:rFonts w:ascii="宋体" w:hAnsi="宋体" w:cs="宋体"/>
          <w:b/>
          <w:szCs w:val="21"/>
        </w:rPr>
      </w:pPr>
      <w:r>
        <w:rPr>
          <w:rFonts w:hint="eastAsia" w:ascii="宋体" w:hAnsi="宋体" w:cs="宋体"/>
          <w:b/>
          <w:szCs w:val="21"/>
        </w:rPr>
        <w:t>九、发包人向承包人承诺按照合同约定的期限和方式支付合同价款及其他应当支付的款项。</w:t>
      </w:r>
    </w:p>
    <w:p w14:paraId="25100016">
      <w:pPr>
        <w:spacing w:line="360" w:lineRule="auto"/>
        <w:ind w:firstLine="422" w:firstLineChars="200"/>
        <w:contextualSpacing/>
        <w:outlineLvl w:val="1"/>
        <w:rPr>
          <w:rFonts w:ascii="宋体" w:hAnsi="宋体" w:cs="宋体"/>
          <w:b/>
          <w:szCs w:val="21"/>
        </w:rPr>
      </w:pPr>
      <w:r>
        <w:rPr>
          <w:rFonts w:hint="eastAsia" w:ascii="宋体" w:hAnsi="宋体" w:cs="宋体"/>
          <w:b/>
          <w:szCs w:val="21"/>
        </w:rPr>
        <w:t>十、合同生效</w:t>
      </w:r>
    </w:p>
    <w:p w14:paraId="661A9EAF">
      <w:pPr>
        <w:spacing w:line="360" w:lineRule="auto"/>
        <w:ind w:firstLine="420" w:firstLineChars="200"/>
        <w:contextualSpacing/>
        <w:rPr>
          <w:rFonts w:ascii="宋体" w:hAnsi="宋体" w:cs="宋体"/>
          <w:szCs w:val="21"/>
        </w:rPr>
      </w:pPr>
      <w:r>
        <w:rPr>
          <w:rFonts w:hint="eastAsia" w:ascii="宋体" w:hAnsi="宋体" w:cs="宋体"/>
          <w:szCs w:val="21"/>
        </w:rPr>
        <w:t>10.1合同订立时间：</w:t>
      </w:r>
      <w:r>
        <w:rPr>
          <w:rFonts w:hint="eastAsia" w:ascii="宋体" w:hAnsi="宋体" w:cs="宋体"/>
          <w:szCs w:val="21"/>
          <w:lang w:eastAsia="zh-CN"/>
        </w:rPr>
        <w:t>2026</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4940407">
      <w:pPr>
        <w:spacing w:line="360" w:lineRule="auto"/>
        <w:ind w:firstLine="420" w:firstLineChars="200"/>
        <w:contextualSpacing/>
        <w:rPr>
          <w:rFonts w:ascii="宋体" w:hAnsi="宋体" w:cs="宋体"/>
          <w:szCs w:val="21"/>
        </w:rPr>
      </w:pPr>
      <w:r>
        <w:rPr>
          <w:rFonts w:hint="eastAsia" w:ascii="宋体" w:hAnsi="宋体" w:cs="宋体"/>
          <w:szCs w:val="21"/>
        </w:rPr>
        <w:t>10.2合同订立地点：扬州大学附属医院。</w:t>
      </w:r>
    </w:p>
    <w:p w14:paraId="267A60A0">
      <w:pPr>
        <w:spacing w:line="360" w:lineRule="auto"/>
        <w:ind w:firstLine="420" w:firstLineChars="200"/>
        <w:contextualSpacing/>
        <w:rPr>
          <w:rFonts w:ascii="宋体" w:hAnsi="宋体" w:cs="宋体"/>
          <w:szCs w:val="21"/>
        </w:rPr>
      </w:pPr>
      <w:r>
        <w:rPr>
          <w:rFonts w:hint="eastAsia" w:ascii="宋体" w:hAnsi="宋体" w:cs="宋体"/>
          <w:szCs w:val="21"/>
        </w:rPr>
        <w:t>10.3本合同双方约定双方签字盖章后生效。</w:t>
      </w:r>
    </w:p>
    <w:p w14:paraId="48A65378">
      <w:pPr>
        <w:tabs>
          <w:tab w:val="left" w:pos="567"/>
        </w:tabs>
        <w:spacing w:line="360" w:lineRule="auto"/>
        <w:ind w:firstLine="420" w:firstLineChars="200"/>
        <w:contextualSpacing/>
        <w:rPr>
          <w:rFonts w:ascii="宋体" w:hAnsi="宋体" w:cs="宋体"/>
          <w:bCs/>
          <w:szCs w:val="21"/>
        </w:rPr>
      </w:pPr>
      <w:r>
        <w:rPr>
          <w:rFonts w:hint="eastAsia" w:ascii="宋体" w:hAnsi="宋体" w:cs="宋体"/>
          <w:bCs/>
          <w:szCs w:val="21"/>
        </w:rPr>
        <w:t>10.4</w:t>
      </w:r>
      <w:r>
        <w:rPr>
          <w:rFonts w:hint="eastAsia" w:ascii="宋体" w:hAnsi="宋体" w:cs="宋体"/>
          <w:szCs w:val="21"/>
        </w:rPr>
        <w:t>本合同一式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w:t>
      </w:r>
    </w:p>
    <w:p w14:paraId="33D3E06A">
      <w:pPr>
        <w:tabs>
          <w:tab w:val="left" w:pos="567"/>
        </w:tabs>
        <w:spacing w:line="360" w:lineRule="auto"/>
        <w:ind w:firstLine="420" w:firstLineChars="200"/>
        <w:contextualSpacing/>
        <w:rPr>
          <w:rFonts w:ascii="宋体" w:hAnsi="宋体" w:cs="宋体"/>
          <w:bCs/>
          <w:szCs w:val="21"/>
        </w:rPr>
      </w:pPr>
    </w:p>
    <w:p w14:paraId="0962604D">
      <w:pPr>
        <w:tabs>
          <w:tab w:val="left" w:pos="567"/>
        </w:tabs>
        <w:spacing w:line="360" w:lineRule="auto"/>
        <w:ind w:firstLine="420" w:firstLineChars="200"/>
        <w:contextualSpacing/>
        <w:rPr>
          <w:rFonts w:ascii="宋体" w:hAnsi="宋体" w:cs="宋体"/>
          <w:b/>
          <w:szCs w:val="21"/>
        </w:rPr>
      </w:pPr>
      <w:r>
        <w:rPr>
          <w:rFonts w:hint="eastAsia" w:ascii="宋体" w:hAnsi="宋体" w:cs="宋体"/>
          <w:bCs/>
          <w:szCs w:val="21"/>
        </w:rPr>
        <w:t>发包人：</w:t>
      </w:r>
      <w:r>
        <w:rPr>
          <w:rFonts w:hint="eastAsia" w:ascii="宋体" w:hAnsi="宋体" w:cs="宋体"/>
          <w:b/>
          <w:bCs/>
          <w:szCs w:val="21"/>
        </w:rPr>
        <w:t xml:space="preserve">扬州大学附属医院                </w:t>
      </w:r>
      <w:r>
        <w:rPr>
          <w:rFonts w:hint="eastAsia" w:ascii="宋体" w:hAnsi="宋体" w:cs="宋体"/>
          <w:bCs/>
          <w:szCs w:val="21"/>
        </w:rPr>
        <w:t>承包人：</w:t>
      </w:r>
      <w:r>
        <w:rPr>
          <w:rFonts w:hint="eastAsia" w:ascii="宋体" w:hAnsi="宋体" w:cs="宋体"/>
          <w:b/>
          <w:szCs w:val="21"/>
        </w:rPr>
        <w:t xml:space="preserve"> </w:t>
      </w:r>
    </w:p>
    <w:p w14:paraId="00C2E4E2">
      <w:pPr>
        <w:tabs>
          <w:tab w:val="left" w:pos="-235"/>
        </w:tabs>
        <w:spacing w:line="360" w:lineRule="auto"/>
        <w:ind w:firstLine="420" w:firstLineChars="200"/>
        <w:rPr>
          <w:rFonts w:ascii="宋体" w:hAnsi="宋体" w:cs="宋体"/>
          <w:bCs/>
          <w:szCs w:val="21"/>
        </w:rPr>
      </w:pPr>
      <w:r>
        <w:rPr>
          <w:rFonts w:hint="eastAsia" w:ascii="宋体" w:hAnsi="宋体" w:cs="宋体"/>
          <w:bCs/>
          <w:szCs w:val="21"/>
        </w:rPr>
        <w:t xml:space="preserve">            （盖章）                                （盖章）</w:t>
      </w:r>
    </w:p>
    <w:p w14:paraId="1765045B">
      <w:pPr>
        <w:tabs>
          <w:tab w:val="left" w:pos="-235"/>
        </w:tabs>
        <w:spacing w:line="360" w:lineRule="auto"/>
        <w:ind w:firstLine="420" w:firstLineChars="200"/>
        <w:rPr>
          <w:rFonts w:ascii="宋体" w:hAnsi="宋体" w:cs="宋体"/>
          <w:bCs/>
          <w:szCs w:val="21"/>
        </w:rPr>
      </w:pPr>
      <w:r>
        <w:rPr>
          <w:rFonts w:hint="eastAsia" w:ascii="宋体" w:hAnsi="宋体" w:cs="宋体"/>
          <w:bCs/>
          <w:szCs w:val="21"/>
        </w:rPr>
        <w:t>法定代表人：                            法定代表人：</w:t>
      </w:r>
    </w:p>
    <w:p w14:paraId="3F2E8177">
      <w:pPr>
        <w:tabs>
          <w:tab w:val="left" w:pos="-235"/>
        </w:tabs>
        <w:spacing w:line="360" w:lineRule="auto"/>
        <w:ind w:firstLine="420" w:firstLineChars="200"/>
        <w:rPr>
          <w:rFonts w:ascii="宋体" w:hAnsi="宋体" w:cs="宋体"/>
          <w:bCs/>
          <w:szCs w:val="21"/>
        </w:rPr>
      </w:pPr>
      <w:r>
        <w:rPr>
          <w:rFonts w:hint="eastAsia" w:ascii="宋体" w:hAnsi="宋体" w:cs="宋体"/>
          <w:bCs/>
          <w:szCs w:val="21"/>
        </w:rPr>
        <w:t>（或授权签约人）：                      （或授权签约人）：</w:t>
      </w:r>
    </w:p>
    <w:p w14:paraId="36ABCC89">
      <w:pPr>
        <w:tabs>
          <w:tab w:val="left" w:pos="-235"/>
        </w:tabs>
        <w:spacing w:line="360" w:lineRule="auto"/>
        <w:ind w:firstLine="420" w:firstLineChars="200"/>
        <w:rPr>
          <w:rFonts w:ascii="宋体" w:hAnsi="宋体" w:cs="宋体"/>
          <w:bCs/>
          <w:szCs w:val="21"/>
        </w:rPr>
      </w:pPr>
      <w:r>
        <w:rPr>
          <w:rFonts w:hint="eastAsia" w:ascii="宋体" w:hAnsi="宋体" w:cs="宋体"/>
          <w:bCs/>
          <w:szCs w:val="21"/>
        </w:rPr>
        <w:t>电话：                                  电话：</w:t>
      </w:r>
    </w:p>
    <w:p w14:paraId="6E6E894E">
      <w:pPr>
        <w:tabs>
          <w:tab w:val="left" w:pos="-235"/>
        </w:tabs>
        <w:spacing w:line="360" w:lineRule="auto"/>
        <w:ind w:firstLine="420" w:firstLineChars="200"/>
        <w:rPr>
          <w:rFonts w:ascii="宋体" w:hAnsi="宋体" w:cs="宋体"/>
          <w:bCs/>
          <w:szCs w:val="21"/>
        </w:rPr>
      </w:pPr>
      <w:r>
        <w:rPr>
          <w:rFonts w:hint="eastAsia" w:ascii="宋体" w:hAnsi="宋体" w:cs="宋体"/>
          <w:bCs/>
          <w:szCs w:val="21"/>
        </w:rPr>
        <w:t>传真：                                  传真：</w:t>
      </w:r>
    </w:p>
    <w:p w14:paraId="6D6A519A">
      <w:pPr>
        <w:tabs>
          <w:tab w:val="left" w:pos="-235"/>
        </w:tabs>
        <w:spacing w:line="360" w:lineRule="auto"/>
        <w:ind w:firstLine="420" w:firstLineChars="200"/>
        <w:rPr>
          <w:rFonts w:ascii="宋体" w:hAnsi="宋体" w:cs="宋体"/>
          <w:bCs/>
          <w:szCs w:val="21"/>
        </w:rPr>
      </w:pPr>
      <w:r>
        <w:rPr>
          <w:rFonts w:hint="eastAsia" w:ascii="宋体" w:hAnsi="宋体" w:cs="宋体"/>
          <w:bCs/>
          <w:szCs w:val="21"/>
        </w:rPr>
        <w:t>地址：                                  地址：</w:t>
      </w:r>
    </w:p>
    <w:p w14:paraId="2015710C">
      <w:pPr>
        <w:tabs>
          <w:tab w:val="left" w:pos="-235"/>
        </w:tabs>
        <w:spacing w:line="360" w:lineRule="auto"/>
        <w:ind w:firstLine="420" w:firstLineChars="200"/>
        <w:rPr>
          <w:rFonts w:ascii="宋体" w:hAnsi="宋体" w:cs="宋体"/>
          <w:bCs/>
          <w:szCs w:val="21"/>
        </w:rPr>
      </w:pPr>
      <w:r>
        <w:rPr>
          <w:rFonts w:hint="eastAsia" w:ascii="宋体" w:hAnsi="宋体" w:cs="宋体"/>
          <w:bCs/>
          <w:szCs w:val="21"/>
        </w:rPr>
        <w:t>开户银行：                              开户银行：</w:t>
      </w:r>
    </w:p>
    <w:p w14:paraId="6C69361B">
      <w:pPr>
        <w:tabs>
          <w:tab w:val="left" w:pos="-235"/>
        </w:tabs>
        <w:spacing w:line="360" w:lineRule="auto"/>
        <w:ind w:firstLine="420" w:firstLineChars="200"/>
        <w:rPr>
          <w:rFonts w:ascii="宋体" w:hAnsi="宋体" w:cs="宋体"/>
          <w:bCs/>
          <w:szCs w:val="21"/>
        </w:rPr>
      </w:pPr>
      <w:r>
        <w:rPr>
          <w:rFonts w:hint="eastAsia" w:ascii="宋体" w:hAnsi="宋体" w:cs="宋体"/>
          <w:bCs/>
          <w:szCs w:val="21"/>
        </w:rPr>
        <w:t>账号：                                  账号：</w:t>
      </w:r>
    </w:p>
    <w:p w14:paraId="67B4CEF6">
      <w:pPr>
        <w:tabs>
          <w:tab w:val="left" w:pos="0"/>
          <w:tab w:val="left" w:pos="1134"/>
        </w:tabs>
        <w:spacing w:line="360" w:lineRule="auto"/>
        <w:ind w:firstLine="422" w:firstLineChars="200"/>
        <w:jc w:val="center"/>
        <w:outlineLvl w:val="0"/>
        <w:rPr>
          <w:rFonts w:ascii="宋体" w:hAnsi="宋体" w:cs="宋体"/>
          <w:b/>
          <w:bCs/>
          <w:sz w:val="32"/>
          <w:szCs w:val="32"/>
        </w:rPr>
      </w:pPr>
      <w:r>
        <w:rPr>
          <w:rFonts w:hint="eastAsia" w:ascii="宋体" w:hAnsi="宋体" w:cs="宋体"/>
          <w:b/>
          <w:snapToGrid w:val="0"/>
          <w:szCs w:val="21"/>
        </w:rPr>
        <w:br w:type="page"/>
      </w:r>
      <w:r>
        <w:rPr>
          <w:rFonts w:hint="eastAsia" w:ascii="宋体" w:hAnsi="宋体" w:cs="宋体"/>
          <w:b/>
          <w:bCs/>
          <w:sz w:val="32"/>
          <w:szCs w:val="32"/>
        </w:rPr>
        <w:t>第二部分  通用条款</w:t>
      </w:r>
    </w:p>
    <w:p w14:paraId="0E545101">
      <w:pPr>
        <w:pStyle w:val="58"/>
        <w:adjustRightInd/>
        <w:spacing w:before="0" w:after="0" w:line="360" w:lineRule="auto"/>
        <w:ind w:left="0" w:right="0" w:firstLine="643" w:firstLineChars="200"/>
        <w:jc w:val="center"/>
        <w:rPr>
          <w:rFonts w:ascii="宋体" w:hAnsi="宋体" w:cs="宋体"/>
          <w:b/>
          <w:bCs/>
          <w:kern w:val="2"/>
          <w:sz w:val="32"/>
          <w:szCs w:val="32"/>
        </w:rPr>
      </w:pPr>
      <w:r>
        <w:rPr>
          <w:rFonts w:hint="eastAsia" w:ascii="宋体" w:hAnsi="宋体" w:cs="宋体"/>
          <w:b/>
          <w:bCs/>
          <w:kern w:val="2"/>
          <w:sz w:val="32"/>
          <w:szCs w:val="32"/>
        </w:rPr>
        <w:t>【按照建设工程施工合同（GF-2017-0201）】</w:t>
      </w:r>
    </w:p>
    <w:p w14:paraId="1ED37374">
      <w:pPr>
        <w:pStyle w:val="58"/>
        <w:adjustRightInd/>
        <w:spacing w:before="0" w:after="0" w:line="360" w:lineRule="auto"/>
        <w:ind w:left="0" w:right="0" w:firstLine="723" w:firstLineChars="200"/>
        <w:jc w:val="center"/>
        <w:outlineLvl w:val="0"/>
        <w:rPr>
          <w:rFonts w:ascii="宋体" w:hAnsi="宋体" w:cs="宋体"/>
          <w:b/>
          <w:snapToGrid w:val="0"/>
          <w:sz w:val="36"/>
          <w:szCs w:val="36"/>
        </w:rPr>
      </w:pPr>
      <w:r>
        <w:rPr>
          <w:rFonts w:hint="eastAsia" w:ascii="宋体" w:hAnsi="宋体" w:cs="宋体"/>
          <w:b/>
          <w:snapToGrid w:val="0"/>
          <w:sz w:val="36"/>
          <w:szCs w:val="36"/>
        </w:rPr>
        <w:br w:type="page"/>
      </w:r>
      <w:r>
        <w:rPr>
          <w:rFonts w:hint="eastAsia" w:ascii="宋体" w:hAnsi="宋体" w:cs="宋体"/>
          <w:b/>
          <w:bCs/>
          <w:kern w:val="2"/>
          <w:sz w:val="32"/>
          <w:szCs w:val="32"/>
        </w:rPr>
        <w:t>第三部分专用条款</w:t>
      </w:r>
    </w:p>
    <w:p w14:paraId="419CAA74">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一、词语定义及合同文件</w:t>
      </w:r>
    </w:p>
    <w:p w14:paraId="1946BA04">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1.合同文件及解释顺序</w:t>
      </w:r>
    </w:p>
    <w:p w14:paraId="2A881FA9">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合同履行中，发包人承包人有关工程的洽商、变更等书面协议或文件视为本合同的组成部分。合同文件组成及解释顺序：(1).本合同协议书；(2).中标通知书；(3).投标书及其附件；(4).本合同专用条款；(5).本合同通用条款；(6).标准规范及有关技术文件；(7).图纸；(8).招标文件及答疑文书、工程量清单；(9).工程报价单及预算书；（10）.合同履行中，发包人承包人有关工程的洽商、变更等书面协议或文件视为本合同的组成部分；</w:t>
      </w:r>
    </w:p>
    <w:p w14:paraId="498932FE">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2.语言文字和适用法律、标准及规范</w:t>
      </w:r>
    </w:p>
    <w:p w14:paraId="14000A20">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2.1本合同除使用汉语外，还使用</w:t>
      </w:r>
      <w:r>
        <w:rPr>
          <w:rFonts w:hint="eastAsia" w:ascii="宋体" w:hAnsi="宋体" w:cs="宋体"/>
          <w:snapToGrid w:val="0"/>
          <w:szCs w:val="21"/>
          <w:u w:val="single"/>
        </w:rPr>
        <w:t>∕</w:t>
      </w:r>
      <w:r>
        <w:rPr>
          <w:rFonts w:hint="eastAsia" w:ascii="宋体" w:hAnsi="宋体" w:cs="宋体"/>
          <w:snapToGrid w:val="0"/>
          <w:szCs w:val="21"/>
        </w:rPr>
        <w:t>语言文字。</w:t>
      </w:r>
    </w:p>
    <w:p w14:paraId="5AA5665C">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2.2适用法律和法规</w:t>
      </w:r>
      <w:bookmarkStart w:id="12" w:name="_GoBack"/>
      <w:bookmarkEnd w:id="12"/>
    </w:p>
    <w:p w14:paraId="54851640">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需要明示的法律、行政法规：</w:t>
      </w:r>
      <w:r>
        <w:rPr>
          <w:rFonts w:hint="eastAsia" w:ascii="宋体" w:hAnsi="宋体" w:cs="宋体"/>
          <w:snapToGrid w:val="0"/>
          <w:szCs w:val="21"/>
          <w:u w:val="single"/>
        </w:rPr>
        <w:t>《中华人民共和国民法典》、《中华人民共和国建筑法》、《中华人民共和国政府采购法》、《中华人民共和国招标投标法》、《建设工程质量管理条例》、《建设工程价款结算暂行办法》等以及江苏省、扬州市现行相关法律法规</w:t>
      </w:r>
      <w:r>
        <w:rPr>
          <w:rFonts w:hint="eastAsia" w:ascii="宋体" w:hAnsi="宋体" w:cs="宋体"/>
          <w:snapToGrid w:val="0"/>
          <w:szCs w:val="21"/>
        </w:rPr>
        <w:t>。</w:t>
      </w:r>
    </w:p>
    <w:p w14:paraId="3B54FE91">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2.3适用标准、规范</w:t>
      </w:r>
    </w:p>
    <w:p w14:paraId="0B10983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适用标准、规范的名称：</w:t>
      </w:r>
      <w:r>
        <w:rPr>
          <w:rFonts w:hint="eastAsia" w:ascii="宋体" w:hAnsi="宋体" w:cs="宋体"/>
          <w:snapToGrid w:val="0"/>
          <w:szCs w:val="21"/>
          <w:u w:val="single"/>
        </w:rPr>
        <w:t>（1）与工程相关的现行图集、施工说明；（2）现行国家施工规范及验收标准</w:t>
      </w:r>
      <w:r>
        <w:rPr>
          <w:rFonts w:hint="eastAsia" w:ascii="宋体" w:hAnsi="宋体" w:cs="宋体"/>
          <w:snapToGrid w:val="0"/>
          <w:szCs w:val="21"/>
        </w:rPr>
        <w:t>。</w:t>
      </w:r>
    </w:p>
    <w:p w14:paraId="2625EDDE">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发包人提供标准、规范的时间：</w:t>
      </w:r>
      <w:r>
        <w:rPr>
          <w:rFonts w:hint="eastAsia" w:ascii="宋体" w:hAnsi="宋体" w:cs="宋体"/>
          <w:snapToGrid w:val="0"/>
          <w:szCs w:val="21"/>
          <w:u w:val="single"/>
        </w:rPr>
        <w:t>发包人不提供，凡涉及到的相关技术标准、规范均由承包人自备</w:t>
      </w:r>
      <w:r>
        <w:rPr>
          <w:rFonts w:hint="eastAsia" w:ascii="宋体" w:hAnsi="宋体" w:cs="宋体"/>
          <w:snapToGrid w:val="0"/>
          <w:szCs w:val="21"/>
        </w:rPr>
        <w:t>。</w:t>
      </w:r>
    </w:p>
    <w:p w14:paraId="5F52628D">
      <w:pPr>
        <w:pStyle w:val="10"/>
        <w:tabs>
          <w:tab w:val="left" w:pos="284"/>
          <w:tab w:val="left" w:pos="993"/>
          <w:tab w:val="left" w:pos="1134"/>
        </w:tabs>
        <w:spacing w:line="360" w:lineRule="auto"/>
        <w:ind w:left="0" w:leftChars="0" w:firstLine="420" w:firstLineChars="200"/>
        <w:jc w:val="left"/>
        <w:rPr>
          <w:rFonts w:ascii="宋体" w:hAnsi="宋体" w:cs="宋体"/>
          <w:b/>
          <w:snapToGrid w:val="0"/>
          <w:szCs w:val="21"/>
        </w:rPr>
      </w:pPr>
      <w:r>
        <w:rPr>
          <w:rFonts w:hint="eastAsia" w:ascii="宋体" w:hAnsi="宋体" w:cs="宋体"/>
          <w:snapToGrid w:val="0"/>
          <w:szCs w:val="21"/>
        </w:rPr>
        <w:t>3.图纸</w:t>
      </w:r>
    </w:p>
    <w:p w14:paraId="61BAEE9D">
      <w:pPr>
        <w:pStyle w:val="10"/>
        <w:tabs>
          <w:tab w:val="left" w:pos="284"/>
          <w:tab w:val="left" w:pos="993"/>
          <w:tab w:val="left" w:pos="1134"/>
        </w:tabs>
        <w:spacing w:line="360" w:lineRule="auto"/>
        <w:ind w:left="0" w:leftChars="0" w:firstLine="422" w:firstLineChars="200"/>
        <w:jc w:val="left"/>
        <w:rPr>
          <w:rFonts w:ascii="宋体" w:hAnsi="宋体" w:cs="宋体"/>
          <w:snapToGrid w:val="0"/>
          <w:szCs w:val="21"/>
        </w:rPr>
      </w:pPr>
      <w:r>
        <w:rPr>
          <w:rFonts w:hint="eastAsia" w:ascii="宋体" w:hAnsi="宋体" w:cs="宋体"/>
          <w:b/>
          <w:snapToGrid w:val="0"/>
          <w:szCs w:val="21"/>
        </w:rPr>
        <w:t>发包人向承包人</w:t>
      </w:r>
      <w:r>
        <w:rPr>
          <w:rFonts w:hint="eastAsia" w:ascii="宋体" w:hAnsi="宋体" w:cs="宋体"/>
          <w:snapToGrid w:val="0"/>
          <w:szCs w:val="21"/>
        </w:rPr>
        <w:t>提供图纸日期和套数：         ；</w:t>
      </w:r>
    </w:p>
    <w:p w14:paraId="5FF7FABD">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发包人对图纸的保密要求: 施工图纸要求承包人保密，保密费用承包人自行承担。</w:t>
      </w:r>
    </w:p>
    <w:p w14:paraId="5076E5C1">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二、双方一般权利和义务</w:t>
      </w:r>
    </w:p>
    <w:p w14:paraId="01077047">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4.工程师</w:t>
      </w:r>
    </w:p>
    <w:p w14:paraId="7E618119">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4.1监理单位委派的工程师</w:t>
      </w:r>
    </w:p>
    <w:p w14:paraId="7F39907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姓名:                  职务:总监理工程师</w:t>
      </w:r>
    </w:p>
    <w:p w14:paraId="70D76F01">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14:paraId="3858000A">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4.2发包人派驻的工程师</w:t>
      </w:r>
    </w:p>
    <w:p w14:paraId="4277C8CA">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 xml:space="preserve">姓名:                   职务:现场代表         </w:t>
      </w:r>
    </w:p>
    <w:p w14:paraId="63B2A67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职权:（1）监督检查承包人、监理执行合同情况，（2）协同监理做好工程质量控制、进度控制、安全生产等工作；（3）发出经发包人同意的工程指令；（4）对支付工程款进行审核等。</w:t>
      </w:r>
    </w:p>
    <w:p w14:paraId="1919C8CA">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5.项目经理</w:t>
      </w:r>
    </w:p>
    <w:p w14:paraId="3769C1FD">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姓名:</w:t>
      </w:r>
      <w:r>
        <w:rPr>
          <w:rFonts w:hint="eastAsia" w:ascii="宋体" w:hAnsi="宋体" w:cs="宋体"/>
          <w:szCs w:val="21"/>
        </w:rPr>
        <w:t xml:space="preserve">                   </w:t>
      </w:r>
      <w:r>
        <w:rPr>
          <w:rFonts w:hint="eastAsia" w:ascii="宋体" w:hAnsi="宋体" w:cs="宋体"/>
          <w:snapToGrid w:val="0"/>
          <w:szCs w:val="21"/>
        </w:rPr>
        <w:t>职务:项目经理</w:t>
      </w:r>
    </w:p>
    <w:p w14:paraId="4A33858F">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职权：按照国家相关规定和合同约定，作为承包方施工现场负责人，全面负责本工地施工现场进度、质量、安全工作，负责本合同的全面履行。</w:t>
      </w:r>
    </w:p>
    <w:p w14:paraId="7BAE19FA">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6.发包人工作</w:t>
      </w:r>
    </w:p>
    <w:p w14:paraId="42B0E9BB">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6.1发包人应按约定的时间和要求及完成以下工作:</w:t>
      </w:r>
    </w:p>
    <w:p w14:paraId="67CBD31C">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14:paraId="6E87AB2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（2）将施工所需的水、电、电讯线路接至施工场地的时间、地点和供应要求：水电接口已提供至施工现场，其位置承包人在踏勘现场时确认，水电在场内接线一切费用包含在总报价中，发包人不再另外支付。</w:t>
      </w:r>
    </w:p>
    <w:p w14:paraId="46DC4977">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（3）施工场地与公共道路的通道开通时间和要求：主要公共道路开通，施工区道路由承包人承担。</w:t>
      </w:r>
    </w:p>
    <w:p w14:paraId="5A6226A8">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（4）工程地质和地下管线资料的提供时间：</w:t>
      </w:r>
      <w:r>
        <w:rPr>
          <w:rFonts w:hint="eastAsia" w:ascii="宋体" w:hAnsi="宋体" w:cs="宋体"/>
          <w:snapToGrid w:val="0"/>
          <w:szCs w:val="21"/>
          <w:u w:val="single"/>
        </w:rPr>
        <w:t>开工前5天提供</w:t>
      </w:r>
      <w:r>
        <w:rPr>
          <w:rFonts w:hint="eastAsia" w:ascii="宋体" w:hAnsi="宋体" w:cs="宋体"/>
          <w:snapToGrid w:val="0"/>
          <w:szCs w:val="21"/>
        </w:rPr>
        <w:t>。</w:t>
      </w:r>
    </w:p>
    <w:p w14:paraId="744A84A0">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（5）由发包人办理的施工所需证件、批件的名称和完成时间：</w:t>
      </w:r>
      <w:r>
        <w:rPr>
          <w:rFonts w:hint="eastAsia" w:ascii="宋体" w:hAnsi="宋体" w:cs="宋体"/>
          <w:snapToGrid w:val="0"/>
          <w:szCs w:val="21"/>
          <w:u w:val="single"/>
        </w:rPr>
        <w:t>开工前由承包人协助发包人办理，不能影响开工</w:t>
      </w:r>
      <w:r>
        <w:rPr>
          <w:rFonts w:hint="eastAsia" w:ascii="宋体" w:hAnsi="宋体" w:cs="宋体"/>
          <w:snapToGrid w:val="0"/>
          <w:szCs w:val="21"/>
        </w:rPr>
        <w:t>。</w:t>
      </w:r>
    </w:p>
    <w:p w14:paraId="4E3049D8">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（6）水准点与坐标控制点交验要求：</w:t>
      </w:r>
      <w:r>
        <w:rPr>
          <w:rFonts w:hint="eastAsia" w:ascii="宋体" w:hAnsi="宋体" w:cs="宋体"/>
          <w:snapToGrid w:val="0"/>
          <w:szCs w:val="21"/>
          <w:u w:val="single"/>
        </w:rPr>
        <w:t>开工前现场交验，承包人负责做好保护工作。施工过程中若水准基点出现遗失或损坏，承包人应立即汇报工程师，重新布点的费用由承包人承担</w:t>
      </w:r>
      <w:r>
        <w:rPr>
          <w:rFonts w:hint="eastAsia" w:ascii="宋体" w:hAnsi="宋体" w:cs="宋体"/>
          <w:snapToGrid w:val="0"/>
          <w:szCs w:val="21"/>
        </w:rPr>
        <w:t>。</w:t>
      </w:r>
    </w:p>
    <w:p w14:paraId="6FC21D75">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（7）图纸会审和设计交底时间：</w:t>
      </w:r>
      <w:r>
        <w:rPr>
          <w:rFonts w:hint="eastAsia" w:ascii="宋体" w:hAnsi="宋体" w:cs="宋体"/>
          <w:snapToGrid w:val="0"/>
          <w:szCs w:val="21"/>
          <w:u w:val="single"/>
        </w:rPr>
        <w:t>双方约定时间</w:t>
      </w:r>
      <w:r>
        <w:rPr>
          <w:rFonts w:hint="eastAsia" w:ascii="宋体" w:hAnsi="宋体" w:cs="宋体"/>
          <w:snapToGrid w:val="0"/>
          <w:szCs w:val="21"/>
        </w:rPr>
        <w:t>。</w:t>
      </w:r>
    </w:p>
    <w:p w14:paraId="5E71C10B">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（8）协调处理施工场地周围地下管线和邻近建筑、构筑物（含文物保护建筑）、古树名木的保护工作：</w:t>
      </w:r>
      <w:r>
        <w:rPr>
          <w:rFonts w:hint="eastAsia" w:ascii="宋体" w:hAnsi="宋体" w:cs="宋体"/>
          <w:snapToGrid w:val="0"/>
          <w:szCs w:val="21"/>
          <w:u w:val="single"/>
        </w:rPr>
        <w:t>执行通用条款</w:t>
      </w:r>
      <w:r>
        <w:rPr>
          <w:rFonts w:hint="eastAsia" w:ascii="宋体" w:hAnsi="宋体" w:cs="宋体"/>
          <w:snapToGrid w:val="0"/>
          <w:szCs w:val="21"/>
        </w:rPr>
        <w:t>。</w:t>
      </w:r>
    </w:p>
    <w:p w14:paraId="56FBAAC9">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（9）双方约定发包人做的其他工作：</w:t>
      </w:r>
      <w:r>
        <w:rPr>
          <w:rFonts w:hint="eastAsia" w:ascii="宋体" w:hAnsi="宋体" w:cs="宋体"/>
          <w:snapToGrid w:val="0"/>
          <w:szCs w:val="21"/>
          <w:u w:val="single"/>
        </w:rPr>
        <w:t xml:space="preserve">  /。 </w:t>
      </w:r>
    </w:p>
    <w:p w14:paraId="6033308C">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（10）发包人委托承包人办理的工作：按发包人的布置要求，承包人有配合与该工程建设有关工作的义务，包括协助办理有关施工所需证件、批件等手续。</w:t>
      </w:r>
    </w:p>
    <w:p w14:paraId="1B88D53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7.承包人工作</w:t>
      </w:r>
    </w:p>
    <w:p w14:paraId="699480D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7.1承包人应按约定时间和要求,完成以下工作:</w:t>
      </w:r>
    </w:p>
    <w:p w14:paraId="204460D6">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（1）需由设计资质等级和业务范围允许的承包人完成的设计文件提交时间:</w:t>
      </w:r>
      <w:r>
        <w:rPr>
          <w:rFonts w:hint="eastAsia" w:ascii="宋体" w:hAnsi="宋体" w:cs="宋体"/>
          <w:snapToGrid w:val="0"/>
          <w:szCs w:val="21"/>
          <w:u w:val="single"/>
        </w:rPr>
        <w:t>∕</w:t>
      </w:r>
      <w:r>
        <w:rPr>
          <w:rFonts w:hint="eastAsia" w:ascii="宋体" w:hAnsi="宋体" w:cs="宋体"/>
          <w:snapToGrid w:val="0"/>
          <w:szCs w:val="21"/>
        </w:rPr>
        <w:t>；</w:t>
      </w:r>
    </w:p>
    <w:p w14:paraId="57F457D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（2）应提供计划、报表的名称及完成时间：</w:t>
      </w:r>
      <w:r>
        <w:rPr>
          <w:rFonts w:hint="eastAsia" w:ascii="宋体" w:hAnsi="宋体" w:cs="宋体"/>
          <w:snapToGrid w:val="0"/>
          <w:szCs w:val="21"/>
          <w:u w:val="single"/>
        </w:rPr>
        <w:t>开工前5天内提供切实可行的进度表以及相对应的人机配置情况、材料供应情况</w:t>
      </w:r>
      <w:r>
        <w:rPr>
          <w:rFonts w:hint="eastAsia" w:ascii="宋体" w:hAnsi="宋体" w:cs="宋体"/>
          <w:snapToGrid w:val="0"/>
          <w:szCs w:val="21"/>
        </w:rPr>
        <w:t>；</w:t>
      </w:r>
    </w:p>
    <w:p w14:paraId="2375B80C">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（3）承担施工安全保卫工作及非夜间施工照明的责任和要求：</w:t>
      </w:r>
    </w:p>
    <w:p w14:paraId="66EF4DF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ascii="宋体" w:hAnsi="宋体" w:cs="宋体"/>
          <w:snapToGrid w:val="0"/>
          <w:szCs w:val="21"/>
        </w:rPr>
        <w:t>；</w:t>
      </w:r>
    </w:p>
    <w:p w14:paraId="6C6D3DD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（4）向发包人提供的办公和生活房屋及设施和要求：</w:t>
      </w:r>
      <w:r>
        <w:rPr>
          <w:rFonts w:hint="eastAsia" w:ascii="宋体" w:hAnsi="宋体" w:cs="宋体"/>
          <w:snapToGrid w:val="0"/>
          <w:szCs w:val="21"/>
          <w:u w:val="single"/>
        </w:rPr>
        <w:t>∕</w:t>
      </w:r>
      <w:r>
        <w:rPr>
          <w:rFonts w:hint="eastAsia" w:ascii="宋体" w:hAnsi="宋体" w:cs="宋体"/>
          <w:snapToGrid w:val="0"/>
          <w:szCs w:val="21"/>
        </w:rPr>
        <w:t>；</w:t>
      </w:r>
    </w:p>
    <w:p w14:paraId="35A2D2B4">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（5）需承包人办理的有关施工场地交通、环卫和施工噪音管理等手续：</w:t>
      </w:r>
    </w:p>
    <w:p w14:paraId="30FF0BD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u w:val="single"/>
        </w:rPr>
        <w:t>承包人自行办理有关施工场地交通、城管、环卫和施工噪音管理等手续，不得影响施工工期，并严格按照扬州市城市管理的有关规定以及安全文明施工要求进行施工</w:t>
      </w:r>
      <w:r>
        <w:rPr>
          <w:rFonts w:hint="eastAsia" w:ascii="宋体" w:hAnsi="宋体" w:cs="宋体"/>
          <w:snapToGrid w:val="0"/>
          <w:szCs w:val="21"/>
        </w:rPr>
        <w:t>；</w:t>
      </w:r>
    </w:p>
    <w:p w14:paraId="39C8E567">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（6）已完成工程成品保护的特殊要求及费用承担：</w:t>
      </w:r>
    </w:p>
    <w:p w14:paraId="09405174">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u w:val="single"/>
        </w:rPr>
        <w:t>工程交付使用前承包人自己发生的损坏或因承包人保护实施不当而产生的第三方对成品（半成品）的损坏均由承包人自己负责</w:t>
      </w:r>
      <w:r>
        <w:rPr>
          <w:rFonts w:hint="eastAsia" w:ascii="宋体" w:hAnsi="宋体" w:cs="宋体"/>
          <w:snapToGrid w:val="0"/>
          <w:szCs w:val="21"/>
        </w:rPr>
        <w:t>；</w:t>
      </w:r>
    </w:p>
    <w:p w14:paraId="3A20D5C4">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（7）施工场地周围地下管线和邻近建筑物、构筑物（含文物保护建筑）、古树名木的保护要求及费用承担：</w:t>
      </w:r>
      <w:r>
        <w:rPr>
          <w:rFonts w:hint="eastAsia" w:ascii="宋体" w:hAnsi="宋体" w:cs="宋体"/>
          <w:snapToGrid w:val="0"/>
          <w:szCs w:val="21"/>
          <w:u w:val="single"/>
        </w:rPr>
        <w:t>承包人自行负责承担施工场地周围地下管线和邻近建筑物、构筑物（含文物保护建筑）、古树名木的保护要求及费用</w:t>
      </w:r>
      <w:r>
        <w:rPr>
          <w:rFonts w:hint="eastAsia" w:ascii="宋体" w:hAnsi="宋体" w:cs="宋体"/>
          <w:snapToGrid w:val="0"/>
          <w:szCs w:val="21"/>
        </w:rPr>
        <w:t>；</w:t>
      </w:r>
    </w:p>
    <w:p w14:paraId="46CB5035">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（8）施工场地清洁卫生的要求：</w:t>
      </w:r>
      <w:r>
        <w:rPr>
          <w:rFonts w:hint="eastAsia" w:ascii="宋体" w:hAnsi="宋体" w:cs="宋体"/>
          <w:snapToGrid w:val="0"/>
          <w:szCs w:val="21"/>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ascii="宋体" w:hAnsi="宋体" w:cs="宋体"/>
          <w:snapToGrid w:val="0"/>
          <w:szCs w:val="21"/>
        </w:rPr>
        <w:t>；</w:t>
      </w:r>
    </w:p>
    <w:p w14:paraId="678C971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（9）</w:t>
      </w:r>
      <w:r>
        <w:rPr>
          <w:rFonts w:hint="eastAsia" w:ascii="宋体" w:hAnsi="宋体" w:cs="宋体"/>
          <w:snapToGrid w:val="0"/>
          <w:szCs w:val="21"/>
          <w:u w:val="single"/>
        </w:rPr>
        <w:t>施工过程中承包人应服从现场统一管理，做到安全、文明、有序施工，一切安全责任自行负责</w:t>
      </w:r>
      <w:r>
        <w:rPr>
          <w:rFonts w:hint="eastAsia" w:ascii="宋体" w:hAnsi="宋体" w:cs="宋体"/>
          <w:snapToGrid w:val="0"/>
          <w:szCs w:val="21"/>
        </w:rPr>
        <w:t>；</w:t>
      </w:r>
    </w:p>
    <w:p w14:paraId="5D7FB3E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（10）施工过程中，</w:t>
      </w:r>
      <w:r>
        <w:rPr>
          <w:rFonts w:hint="eastAsia" w:ascii="宋体" w:hAnsi="宋体" w:cs="宋体"/>
          <w:snapToGrid w:val="0"/>
          <w:szCs w:val="21"/>
          <w:u w:val="single"/>
        </w:rPr>
        <w:t>承包人应主动与上、下工序相关单位进行协调对接，避免产生矛盾，做到有序科学衔接，配合其他相关单位，费用已在投标报价中考虑发包人不再另行支付</w:t>
      </w:r>
      <w:r>
        <w:rPr>
          <w:rFonts w:hint="eastAsia" w:ascii="宋体" w:hAnsi="宋体" w:cs="宋体"/>
          <w:snapToGrid w:val="0"/>
          <w:szCs w:val="21"/>
        </w:rPr>
        <w:t>；</w:t>
      </w:r>
    </w:p>
    <w:p w14:paraId="5732FE75">
      <w:pPr>
        <w:pStyle w:val="10"/>
        <w:tabs>
          <w:tab w:val="left" w:pos="0"/>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（11）双方约定承包人应做的其他工作：</w:t>
      </w:r>
    </w:p>
    <w:p w14:paraId="1460CEDC">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ascii="宋体" w:hAnsi="宋体" w:cs="宋体"/>
          <w:snapToGrid w:val="0"/>
          <w:szCs w:val="21"/>
        </w:rPr>
        <w:t>；</w:t>
      </w:r>
    </w:p>
    <w:p w14:paraId="36AF9B61">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三、施工组织设计和工期</w:t>
      </w:r>
    </w:p>
    <w:p w14:paraId="2848193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8.进度计划</w:t>
      </w:r>
    </w:p>
    <w:p w14:paraId="3C597267">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8.1承包人提供施工组织设计(施工方案)和进度计划的时间:</w:t>
      </w:r>
    </w:p>
    <w:p w14:paraId="5D7DE536">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u w:val="single"/>
        </w:rPr>
        <w:t>开工前5天以书面形式向发包人和监理提交施工组织设计和进度计划，经发包人和监理方审核同意后的施工组织设计作为施工中发包人与监理方进行监督受理的依据</w:t>
      </w:r>
      <w:r>
        <w:rPr>
          <w:rFonts w:hint="eastAsia" w:ascii="宋体" w:hAnsi="宋体" w:cs="宋体"/>
          <w:snapToGrid w:val="0"/>
          <w:szCs w:val="21"/>
        </w:rPr>
        <w:t>；</w:t>
      </w:r>
    </w:p>
    <w:p w14:paraId="414E6E8F">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工程师确认的时间:</w:t>
      </w:r>
      <w:r>
        <w:rPr>
          <w:rFonts w:hint="eastAsia" w:ascii="宋体" w:hAnsi="宋体" w:cs="宋体"/>
          <w:snapToGrid w:val="0"/>
          <w:szCs w:val="21"/>
          <w:u w:val="single"/>
        </w:rPr>
        <w:t>送达后7日历天内</w:t>
      </w:r>
      <w:r>
        <w:rPr>
          <w:rFonts w:hint="eastAsia" w:ascii="宋体" w:hAnsi="宋体" w:cs="宋体"/>
          <w:snapToGrid w:val="0"/>
          <w:szCs w:val="21"/>
        </w:rPr>
        <w:t>。</w:t>
      </w:r>
    </w:p>
    <w:p w14:paraId="115AD2C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9、工期延误</w:t>
      </w:r>
    </w:p>
    <w:p w14:paraId="378A6574">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9.1合同工期按承包人中标工期执行，如因承包人原因延误工期的，承包人应承担违约责任，详见第21.2条款。</w:t>
      </w:r>
    </w:p>
    <w:p w14:paraId="4E18A951">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9.2双方约定工期顺延的其他情况:</w:t>
      </w:r>
    </w:p>
    <w:p w14:paraId="73CE3534">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若出现以下情况造成工期延误的发包人不承担费用，只认可工期顺延，顺延时间双方另行协商。</w:t>
      </w:r>
    </w:p>
    <w:p w14:paraId="6723B76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（1）不可抗力（战争以及地震、水灾、暴风雪等严重自然灾害）；</w:t>
      </w:r>
    </w:p>
    <w:p w14:paraId="2D30DDB7">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（2）因发包人设计变更在结构形式、设计标准作重大调整，增加的工程量使承包人工程进度无法按原计划实施进行的；</w:t>
      </w:r>
    </w:p>
    <w:p w14:paraId="0F1C2618">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（3）非因承包人原因停水、停电连续24小时以上的；</w:t>
      </w:r>
    </w:p>
    <w:p w14:paraId="04295C40">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（4）政府行为：政府强制要求停工（非承包人原因引起，如全市性的安全整顿，要求建设工地停工等）。</w:t>
      </w:r>
    </w:p>
    <w:p w14:paraId="37F7DCE8">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9.3承包人不得以任何理由停工，包括由于变更引起价格改变，发生分歧等，如有争议应协商解决，如因停工造成工期延误，承包人承担违约责任。</w:t>
      </w:r>
    </w:p>
    <w:p w14:paraId="5363F513">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四、质量与验收</w:t>
      </w:r>
    </w:p>
    <w:p w14:paraId="630AAA6C">
      <w:pPr>
        <w:pStyle w:val="58"/>
        <w:tabs>
          <w:tab w:val="left" w:pos="426"/>
        </w:tabs>
        <w:adjustRightInd/>
        <w:spacing w:before="0" w:after="0" w:line="360" w:lineRule="auto"/>
        <w:ind w:left="0" w:right="0" w:firstLine="420" w:firstLineChars="200"/>
        <w:contextualSpacing/>
        <w:rPr>
          <w:rFonts w:ascii="宋体" w:hAnsi="宋体" w:cs="宋体"/>
          <w:sz w:val="21"/>
          <w:szCs w:val="21"/>
        </w:rPr>
      </w:pPr>
      <w:r>
        <w:rPr>
          <w:rFonts w:hint="eastAsia" w:ascii="宋体" w:hAnsi="宋体" w:cs="宋体"/>
          <w:sz w:val="21"/>
          <w:szCs w:val="21"/>
        </w:rPr>
        <w:t>质量要求：符合合格标准。</w:t>
      </w:r>
    </w:p>
    <w:p w14:paraId="5AF61138">
      <w:pPr>
        <w:pStyle w:val="58"/>
        <w:tabs>
          <w:tab w:val="left" w:pos="426"/>
        </w:tabs>
        <w:adjustRightInd/>
        <w:spacing w:before="0" w:after="0" w:line="360" w:lineRule="auto"/>
        <w:ind w:left="0" w:right="0" w:firstLine="420" w:firstLineChars="200"/>
        <w:contextualSpacing/>
        <w:rPr>
          <w:rFonts w:ascii="宋体" w:hAnsi="宋体" w:cs="宋体"/>
          <w:sz w:val="21"/>
          <w:szCs w:val="21"/>
        </w:rPr>
      </w:pPr>
      <w:r>
        <w:rPr>
          <w:rFonts w:hint="eastAsia" w:ascii="宋体" w:hAnsi="宋体" w:cs="宋体"/>
          <w:sz w:val="21"/>
          <w:szCs w:val="21"/>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7E44D30E">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10.隐蔽工程和中间验收</w:t>
      </w:r>
    </w:p>
    <w:p w14:paraId="07246491">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10.1双方约定中间验收部位: 按规定及监理认为确有必要进行验收的分部。</w:t>
      </w:r>
    </w:p>
    <w:p w14:paraId="6B15330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10.2验收前承包人首先进行自检，在隐蔽工程验收和中间验收前应提前24小时通知发包人、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14:paraId="472A42C8">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14:paraId="4D6EC4A4">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14:paraId="23BE41CC">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10.5验收时间：除质检站、设计院等其他部门参加验收，承包人需提前72小时书面报告以便及时联系和安排外，其余均提前24小时即可。</w:t>
      </w:r>
    </w:p>
    <w:p w14:paraId="221A00F5">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11工程试车</w:t>
      </w:r>
    </w:p>
    <w:p w14:paraId="06B1D48E">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11.1试车费用的承担:安排相关的技术人员无条件配合联合试车工作。</w:t>
      </w:r>
    </w:p>
    <w:p w14:paraId="1653FD96">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五、安全文明施工要求</w:t>
      </w:r>
    </w:p>
    <w:p w14:paraId="436DD148">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（1）承包人对现场作业和现有施工方法的安全承担全部责任，执行通用条款第20条规定，并赔偿因承包人责任给发包人造成的一切损失；</w:t>
      </w:r>
    </w:p>
    <w:p w14:paraId="0E69682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（2）承包人应采取控制措施使施工现场达到市环保和政府其它部门对建筑工地的要求，避免伤害或妨碍公众及周围环境。如因妨碍或伤害造成的行政处罚等其它赔偿均由承包人承担；</w:t>
      </w:r>
    </w:p>
    <w:p w14:paraId="4F74E02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（3）承包人负责现场保卫和管理；</w:t>
      </w:r>
    </w:p>
    <w:p w14:paraId="2988048C">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4）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w:t>
      </w:r>
    </w:p>
    <w:p w14:paraId="6BC080D1">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5）施工单位进场后必须签署《建设工程安全责任协议书》，并遵守《工程施工现场管理规定》、《建设工程施工安全管理规定》以及《建设工程文明施工管理规定》，不得影响发包人单位正常工作运行，并达到市级安全文明工地要求；</w:t>
      </w:r>
    </w:p>
    <w:p w14:paraId="2ABF4CD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（6）严格遵守施工现场总平面的规划，服从监理与发包人统一指挥，发包人与监理将组织定期检查，对于出现的问题，发包人及监理有权要求总包单位进行整改，否则视承包人为违约；</w:t>
      </w:r>
    </w:p>
    <w:p w14:paraId="6EB91C5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（7）若发生安全事故，承包人承担全部责任，与发包人无关。承包人应按规定立即报告建设主管部门并通知发包人和监理。如因此造成发包人承担责任的，发包人有权向承包人索赔；</w:t>
      </w:r>
    </w:p>
    <w:p w14:paraId="2B43FB38">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六、合同价款与支付</w:t>
      </w:r>
    </w:p>
    <w:p w14:paraId="5F6D90C1">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12.合同价款及调整</w:t>
      </w:r>
    </w:p>
    <w:p w14:paraId="148B04F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12.1本合同价款采用</w:t>
      </w:r>
      <w:r>
        <w:rPr>
          <w:rFonts w:hint="eastAsia" w:ascii="宋体" w:hAnsi="宋体" w:cs="宋体"/>
          <w:snapToGrid w:val="0"/>
          <w:szCs w:val="21"/>
          <w:u w:val="single"/>
        </w:rPr>
        <w:t>固定单价</w:t>
      </w:r>
      <w:r>
        <w:rPr>
          <w:rFonts w:hint="eastAsia" w:ascii="宋体" w:hAnsi="宋体" w:cs="宋体"/>
          <w:snapToGrid w:val="0"/>
          <w:szCs w:val="21"/>
        </w:rPr>
        <w:t>方式确定。</w:t>
      </w:r>
    </w:p>
    <w:p w14:paraId="3BD500A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（1）采用固定单价合同，合同价款中包括的风险范围：全部风险已包含在投标报价中，承包人投标时已充分考虑风险范围，并计算风险系数。</w:t>
      </w:r>
    </w:p>
    <w:p w14:paraId="6BE0B2B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（2）风险范围以外合同价款调整方法：</w:t>
      </w:r>
    </w:p>
    <w:p w14:paraId="00FC00E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12.1由设计变更或发包人要求变动的内容引起的工程量清单已有项目的工程量的增加和减少，其相应综合单价不变，工程量据实增减，其措施项目费用同时进行相应调整；若该部分项工程量变更超过15%，则综合单价由承包人、发包人另行商定。</w:t>
      </w:r>
    </w:p>
    <w:p w14:paraId="00C9D9B6">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12.2由于设计变更或发包人要求变动的内容引起的新的工程量清单项目，如发生了清单中没有相同的工作内容时，由承包人执行工程量清单、工程预算书编制依据提出相应综合单价，同时按投标报价时的优惠幅度（即招标人控制价与中标人报价的差额跟招标人控制价的比值）进行让利，经发包人认可后作为结算的依据。</w:t>
      </w:r>
    </w:p>
    <w:p w14:paraId="51C58B3E">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12.3如清单项目中工作内容，实际施工中并未发生，应在“综合单价分析表”中相应的扣减该部分工作内容所含综合单价后形成的新的综合单价作为结算综合单价。</w:t>
      </w:r>
    </w:p>
    <w:p w14:paraId="7AE271DE">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12.4投标人依据招标文件、工程量清单、施工图纸及设计文件、施工现场情况等资料并自行考虑包括以上各种风险因素在内的所有风险后进行投标报价，一旦中标，投标报价将不会得到调整（工程变更、招标人要求变动的内容、合同约定内容除外）。</w:t>
      </w:r>
    </w:p>
    <w:p w14:paraId="0C11A70F">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u w:val="single"/>
        </w:rPr>
      </w:pPr>
      <w:r>
        <w:rPr>
          <w:rFonts w:hint="eastAsia" w:ascii="宋体" w:hAnsi="宋体" w:cs="宋体"/>
          <w:snapToGrid w:val="0"/>
          <w:szCs w:val="21"/>
        </w:rPr>
        <w:t xml:space="preserve">13.工程预付款、发包人向承包人预付工程款的时间和金额或占合同价款总额的比例: </w:t>
      </w:r>
      <w:r>
        <w:rPr>
          <w:rFonts w:hint="eastAsia" w:ascii="宋体" w:hAnsi="宋体" w:cs="宋体"/>
          <w:snapToGrid w:val="0"/>
          <w:szCs w:val="21"/>
          <w:u w:val="single"/>
        </w:rPr>
        <w:t xml:space="preserve"> / </w:t>
      </w:r>
    </w:p>
    <w:p w14:paraId="278E72B5">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14.工程量确认</w:t>
      </w:r>
    </w:p>
    <w:p w14:paraId="7232FA37">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14.1承包人向工程师提交已完成工程量报告的时间:承包人应在每周监理例会前向现场工程师及发包人提供本月完成工程量情况。</w:t>
      </w:r>
    </w:p>
    <w:p w14:paraId="31CC210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15.工程款(进度款)支付：</w:t>
      </w:r>
    </w:p>
    <w:p w14:paraId="7EC17DCB">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七、材料设备供应</w:t>
      </w:r>
    </w:p>
    <w:p w14:paraId="6F564E8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16.发包人供应材料设备：</w:t>
      </w:r>
    </w:p>
    <w:p w14:paraId="0C8DEDB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16.1发包人供应的材料设备与一览表不符时,双方约定发包人承担责任如下:</w:t>
      </w:r>
    </w:p>
    <w:p w14:paraId="0D83142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（1）材料设备单价与一览表不符:</w:t>
      </w:r>
      <w:r>
        <w:rPr>
          <w:rFonts w:hint="eastAsia" w:ascii="宋体" w:hAnsi="宋体" w:cs="宋体"/>
          <w:snapToGrid w:val="0"/>
          <w:szCs w:val="21"/>
          <w:u w:val="single"/>
        </w:rPr>
        <w:t xml:space="preserve">   /  </w:t>
      </w:r>
    </w:p>
    <w:p w14:paraId="4A713F9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（2）材料设备的品种、规格、型号、质量等级与一览表不符：承包人有权拒收，发包人负责调换，承包人可代为调剂串换的材料：设计院批准，监理认可，并报发包人同意后方可串换；</w:t>
      </w:r>
    </w:p>
    <w:p w14:paraId="4EDAE9CC">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（3）到货地点与一览表不符：发包人运至规定的供货地点，承包人应予积极配合；</w:t>
      </w:r>
    </w:p>
    <w:p w14:paraId="0C96229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（4）供货数量与一览表不符：发包人补足；</w:t>
      </w:r>
    </w:p>
    <w:p w14:paraId="750F549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（5）到货时间与一览表不符；</w:t>
      </w:r>
    </w:p>
    <w:p w14:paraId="45F0DF6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开工前承包人须书面通知发包人，因发包人原因延迟供货的，可以延期；如承包人未在开工前书面通知的，发包人不承担相应责任。</w:t>
      </w:r>
    </w:p>
    <w:p w14:paraId="72D71BCE">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16.2发包人供应材料设备的结算方法:/</w:t>
      </w:r>
    </w:p>
    <w:p w14:paraId="6C57B5B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17．承包人采购材料设备</w:t>
      </w:r>
    </w:p>
    <w:p w14:paraId="44B92634">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17.1购材料设备的约定：</w:t>
      </w:r>
    </w:p>
    <w:p w14:paraId="7BEA8048">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24小时通知发包人和监理工程师验收。</w:t>
      </w:r>
    </w:p>
    <w:p w14:paraId="7D272185">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（2）设备与设计标准不符时，承包人应按工程师要求的时间运出施工场地，重新采购符合要求的产品，承担由此产生的费用，由此延误的工期不予顺延。</w:t>
      </w:r>
    </w:p>
    <w:p w14:paraId="0DE18657">
      <w:pPr>
        <w:pStyle w:val="10"/>
        <w:tabs>
          <w:tab w:val="left" w:pos="284"/>
          <w:tab w:val="left" w:pos="993"/>
          <w:tab w:val="left" w:pos="1134"/>
        </w:tabs>
        <w:spacing w:line="360" w:lineRule="auto"/>
        <w:ind w:left="0" w:leftChars="0" w:firstLine="422" w:firstLineChars="200"/>
        <w:contextualSpacing/>
        <w:jc w:val="left"/>
        <w:rPr>
          <w:rFonts w:ascii="宋体" w:hAnsi="宋体" w:cs="宋体"/>
          <w:b/>
          <w:bCs/>
          <w:snapToGrid w:val="0"/>
          <w:szCs w:val="21"/>
        </w:rPr>
      </w:pPr>
      <w:r>
        <w:rPr>
          <w:rFonts w:hint="eastAsia" w:ascii="宋体" w:hAnsi="宋体" w:cs="宋体"/>
          <w:b/>
          <w:bCs/>
          <w:snapToGrid w:val="0"/>
          <w:szCs w:val="21"/>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14:paraId="7DE8B329">
      <w:pPr>
        <w:pStyle w:val="10"/>
        <w:tabs>
          <w:tab w:val="left" w:pos="284"/>
          <w:tab w:val="left" w:pos="993"/>
          <w:tab w:val="left" w:pos="1134"/>
        </w:tabs>
        <w:spacing w:line="360" w:lineRule="auto"/>
        <w:ind w:left="0" w:leftChars="0" w:firstLine="422" w:firstLineChars="200"/>
        <w:contextualSpacing/>
        <w:jc w:val="left"/>
        <w:rPr>
          <w:rFonts w:ascii="宋体" w:hAnsi="宋体" w:cs="宋体"/>
          <w:b/>
          <w:bCs/>
          <w:snapToGrid w:val="0"/>
          <w:szCs w:val="21"/>
        </w:rPr>
      </w:pPr>
      <w:r>
        <w:rPr>
          <w:rFonts w:hint="eastAsia" w:ascii="宋体" w:hAnsi="宋体" w:cs="宋体"/>
          <w:b/>
          <w:bCs/>
          <w:snapToGrid w:val="0"/>
          <w:szCs w:val="21"/>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14:paraId="6EFF412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14:paraId="6658BE5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6）由承包人供应的材料、设备其品牌、生产厂家、质量等级等均需与投标书相同，除因市场无供应外，需提前5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14:paraId="335E80E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7）承包人供应的材料设备其品牌、生产厂家、质量等级等如与投标书相同时，其质量及质保资料均需发包人和监理方的认可后方能供货，发包人对该部分材料质量具有检查监督权利，对材料的使用具有否决权，如遇到材料涨价，承包人不能以降低材料品质、档次来抵消风险，也不能要求由发包人供应。</w:t>
      </w:r>
    </w:p>
    <w:p w14:paraId="09FEE4EB">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8）由承包人供应的材料设备其品牌、生产厂家、质量等级等如与投标书不同时，必须得到发包人和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14:paraId="090236D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（9）当发包人和监理人要求对强制性检测要求范围外的材料进行检测时，承包人应按照要求进行检测，检测试验合格由发包人承担费用，测试不合格的检测费用由承包人承担。承包人承担的检验费用包括：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ascii="宋体" w:hAnsi="宋体" w:cs="宋体"/>
          <w:snapToGrid w:val="0"/>
          <w:szCs w:val="21"/>
        </w:rPr>
        <w:fldChar w:fldCharType="begin"/>
      </w:r>
      <w:r>
        <w:rPr>
          <w:rFonts w:hint="eastAsia" w:ascii="宋体" w:hAnsi="宋体" w:cs="宋体"/>
          <w:snapToGrid w:val="0"/>
          <w:szCs w:val="21"/>
        </w:rPr>
        <w:instrText xml:space="preserve"> eq \o\ac(○,1)</w:instrText>
      </w:r>
      <w:r>
        <w:rPr>
          <w:rFonts w:hint="eastAsia" w:ascii="宋体" w:hAnsi="宋体" w:cs="宋体"/>
          <w:snapToGrid w:val="0"/>
          <w:szCs w:val="21"/>
        </w:rPr>
        <w:fldChar w:fldCharType="end"/>
      </w:r>
      <w:r>
        <w:rPr>
          <w:rFonts w:hint="eastAsia" w:ascii="宋体" w:hAnsi="宋体" w:cs="宋体"/>
          <w:snapToGrid w:val="0"/>
          <w:szCs w:val="21"/>
        </w:rPr>
        <w:t xml:space="preserve">承包人采取新工艺或特殊施工措施造成的检验、试验费用 </w:t>
      </w:r>
      <w:r>
        <w:rPr>
          <w:rFonts w:hint="eastAsia" w:ascii="宋体" w:hAnsi="宋体" w:cs="宋体"/>
          <w:snapToGrid w:val="0"/>
          <w:szCs w:val="21"/>
        </w:rPr>
        <w:fldChar w:fldCharType="begin"/>
      </w:r>
      <w:r>
        <w:rPr>
          <w:rFonts w:hint="eastAsia" w:ascii="宋体" w:hAnsi="宋体" w:cs="宋体"/>
          <w:snapToGrid w:val="0"/>
          <w:szCs w:val="21"/>
        </w:rPr>
        <w:instrText xml:space="preserve"> eq \o\ac(○,2)</w:instrText>
      </w:r>
      <w:r>
        <w:rPr>
          <w:rFonts w:hint="eastAsia" w:ascii="宋体" w:hAnsi="宋体" w:cs="宋体"/>
          <w:snapToGrid w:val="0"/>
          <w:szCs w:val="21"/>
        </w:rPr>
        <w:fldChar w:fldCharType="end"/>
      </w:r>
      <w:r>
        <w:rPr>
          <w:rFonts w:hint="eastAsia" w:ascii="宋体" w:hAnsi="宋体" w:cs="宋体"/>
          <w:snapToGrid w:val="0"/>
          <w:szCs w:val="21"/>
        </w:rPr>
        <w:t>不在“由发包人承担检验试验费用”之列的其它检验试验费。</w:t>
      </w:r>
    </w:p>
    <w:p w14:paraId="20F769F8">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（10）需送检的材料必须检验合格后方能投入使用。</w:t>
      </w:r>
    </w:p>
    <w:p w14:paraId="43DC9BE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（11）承包人供应的材料设备必须保证质量，使用中如发现有质量问题、有毒、污染等不符合环保、安全、卫生要求的，承包人承担返工的全部损失并赔偿由此给发包人带来的损失。</w:t>
      </w:r>
    </w:p>
    <w:p w14:paraId="66B10DE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（12）如需发包人认定质价后购买的材料，或者必须代换材料时，承包人必须提前10天书面报告，经发包人批准后实施，否则一切后果均由承包人自己负责。</w:t>
      </w:r>
    </w:p>
    <w:p w14:paraId="4DD9E7AE">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八、工程变更</w:t>
      </w:r>
    </w:p>
    <w:p w14:paraId="48A1F239">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（1）工程变更通知是合同及施工设计图纸的补充和完善，承包人不得拒绝，不能因变更延误工期。</w:t>
      </w:r>
    </w:p>
    <w:p w14:paraId="1F8E67FF">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（2）由于工程设计变更导致本合同工程量增减变化时，是对合同价款增减调整的依据，承包人不能因变更提出不合理的造价要求，造价变化按上述约定执行，结算审核时按实调整。</w:t>
      </w:r>
    </w:p>
    <w:p w14:paraId="3B9F7DA8">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（3）承包人不得以设计变更或工程量的变化为理由，解除或修改合同对其规定的责任和义务。</w:t>
      </w:r>
    </w:p>
    <w:p w14:paraId="3CEA3897">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（4）施工中承包人不得对原工程设计进行变更，因承包人擅自变更设计发生的费用和由此导致发包人的直接损失由承包人承担，延误的工期不予顺延。</w:t>
      </w:r>
    </w:p>
    <w:p w14:paraId="639E435E">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18.竣工验收</w:t>
      </w:r>
    </w:p>
    <w:p w14:paraId="00ADE27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18.1.承包人负责工程验收，并有义务参加配合相关单位验收工作。</w:t>
      </w:r>
    </w:p>
    <w:p w14:paraId="597FFDB5">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18.2.工程具备竣工验收条件，承包人按国家工程竣工验收有关规定，向发包人提供竣工验收报告。</w:t>
      </w:r>
    </w:p>
    <w:p w14:paraId="41DCFDC6">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14:paraId="635510E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14:paraId="2983A997">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19.竣工结算</w:t>
      </w:r>
    </w:p>
    <w:p w14:paraId="4A7F0A69">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19.1工程竣工验收合格后60天内承包人向发包人提供完整的工程结算资料。由发包人接收（一式两份）。结算资料提交应按时完成，否则每迟一天，除每日向发包人支付违约金500元，工程款相应延期支付。</w:t>
      </w:r>
    </w:p>
    <w:p w14:paraId="12F3857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19.2发包人收到竣工结算资料后，由发包人和监理方分别进行审查确认后送给有关造价咨询部门进行工程价款的审核。</w:t>
      </w:r>
    </w:p>
    <w:p w14:paraId="743EC94B">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20、工程保修</w:t>
      </w:r>
    </w:p>
    <w:p w14:paraId="35F03C2B">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20.1工程保修内容及期限按《建设工程质量管理条例》（中华人民共和国国务院令2000年第279号）、《房屋建筑工程质量保修办法》（中华人民共和国建设部令第８０号）等有关规定执行,保修金预留的比例为工程结算价的</w:t>
      </w:r>
      <w:r>
        <w:rPr>
          <w:rFonts w:hint="eastAsia" w:ascii="宋体" w:hAnsi="宋体" w:cs="宋体"/>
          <w:snapToGrid w:val="0"/>
          <w:szCs w:val="21"/>
          <w:lang w:val="en-US" w:eastAsia="zh-CN"/>
        </w:rPr>
        <w:t xml:space="preserve">    </w:t>
      </w:r>
      <w:r>
        <w:rPr>
          <w:rFonts w:hint="eastAsia" w:ascii="宋体" w:hAnsi="宋体" w:cs="宋体"/>
          <w:snapToGrid w:val="0"/>
          <w:szCs w:val="21"/>
        </w:rPr>
        <w:t>%。</w:t>
      </w:r>
    </w:p>
    <w:p w14:paraId="27152BA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20.2工程保修期在工程竣工验收合格之日起计算。</w:t>
      </w:r>
    </w:p>
    <w:p w14:paraId="7032055F">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20.3在承包人对质量保证期内出现的质量问题进行维修时，承包人应相应延长维修或更换部分的质量保证期。维修或更换部分的质保期从维修或更换合格之日起重新计算。</w:t>
      </w:r>
    </w:p>
    <w:p w14:paraId="7B60C077">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14:paraId="15E2A661">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九、违约、索赔和争议</w:t>
      </w:r>
    </w:p>
    <w:p w14:paraId="4631E31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21.违约</w:t>
      </w:r>
    </w:p>
    <w:p w14:paraId="740BDE6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21.1本合同中关于发包人违约的具体责任如下:</w:t>
      </w:r>
    </w:p>
    <w:p w14:paraId="4BA1EDD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本合同通用条款第24条约定发包人违约应承担的违约责任:</w:t>
      </w:r>
      <w:r>
        <w:rPr>
          <w:rFonts w:hint="eastAsia" w:ascii="宋体" w:hAnsi="宋体" w:cs="宋体"/>
          <w:snapToGrid w:val="0"/>
          <w:szCs w:val="21"/>
          <w:u w:val="single"/>
        </w:rPr>
        <w:t xml:space="preserve">    /    </w:t>
      </w:r>
    </w:p>
    <w:p w14:paraId="02719D8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u w:val="single"/>
        </w:rPr>
      </w:pPr>
      <w:r>
        <w:rPr>
          <w:rFonts w:hint="eastAsia" w:ascii="宋体" w:hAnsi="宋体" w:cs="宋体"/>
          <w:snapToGrid w:val="0"/>
          <w:szCs w:val="21"/>
        </w:rPr>
        <w:t>本合同通用条款第26.4款约定发包人违约应承担的违约责任:</w:t>
      </w:r>
      <w:r>
        <w:rPr>
          <w:rFonts w:hint="eastAsia" w:ascii="宋体" w:hAnsi="宋体" w:cs="宋体"/>
          <w:snapToGrid w:val="0"/>
          <w:szCs w:val="21"/>
          <w:u w:val="single"/>
        </w:rPr>
        <w:t xml:space="preserve">    /    </w:t>
      </w:r>
    </w:p>
    <w:p w14:paraId="37E54999">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u w:val="single"/>
        </w:rPr>
      </w:pPr>
      <w:r>
        <w:rPr>
          <w:rFonts w:hint="eastAsia" w:ascii="宋体" w:hAnsi="宋体" w:cs="宋体"/>
          <w:snapToGrid w:val="0"/>
          <w:szCs w:val="21"/>
        </w:rPr>
        <w:t>本合同通用条款第33.3款约定发包人违约应承担的违约责任:</w:t>
      </w:r>
      <w:r>
        <w:rPr>
          <w:rFonts w:hint="eastAsia" w:ascii="宋体" w:hAnsi="宋体" w:cs="宋体"/>
          <w:snapToGrid w:val="0"/>
          <w:szCs w:val="21"/>
          <w:u w:val="single"/>
        </w:rPr>
        <w:t xml:space="preserve">   /   </w:t>
      </w:r>
    </w:p>
    <w:p w14:paraId="7D9ACEC1">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双方约定的发包人其他违约责任:执行合同约定、招标文件</w:t>
      </w:r>
    </w:p>
    <w:p w14:paraId="510F734E">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21.2本合同中关于承包人违约的具体责任如下:</w:t>
      </w:r>
    </w:p>
    <w:p w14:paraId="30A14676">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本合同通用条款第14.2款约定承包人违约应承担的违约责任:</w:t>
      </w:r>
    </w:p>
    <w:p w14:paraId="4459B0E0">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1）延误工期。在十天内（含十天）的承包人按10000元/天赔偿，逾期在20天内（含20天）的承包人按20000元/天赔偿，逾期在30天（含30天）的承包人按50000元/天赔偿，如竣工时间超过合同工期一个月以上，发包人有权终止合同，承包人除按本工程结算价的5%支付违约金外，还应赔偿因工期违约给发包人造成的损失。</w:t>
      </w:r>
    </w:p>
    <w:p w14:paraId="495A9DB2">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21.3本合同通用条款第15.1款约定承包人违约应承担的违约责任:</w:t>
      </w:r>
    </w:p>
    <w:p w14:paraId="245B9929">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14:paraId="3610EFD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21.4双方约定的承包人其他违约责任:</w:t>
      </w:r>
    </w:p>
    <w:p w14:paraId="08627298">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21.4.1.遵守政府和发包人对施工现场的一切规定和要求，承担因自身原因违反有关规定造成的损失和罚款。</w:t>
      </w:r>
    </w:p>
    <w:p w14:paraId="11474B4D">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14:paraId="4B050CF2">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21.4.3承包人应服从发包人的制度、会议、通知等形式的管理，以整个项目全局为重，除履行合同义务外应积极配合发包人及其他参建单位完成项目目标。</w:t>
      </w:r>
    </w:p>
    <w:p w14:paraId="09192D64">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21.4.4由于承包人原因无故连续停工一周，且又未向监理及发包人书面说明原因并取得发包人书面认可，发包人有权终止合同，承包人将承担一切损失。</w:t>
      </w:r>
    </w:p>
    <w:p w14:paraId="23EF2580">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21.4.5承包人擅自将工程全部或其中的一部分转包或违法分包给其它单位，发包人有权终止合同，并没收履约保证金，由此造成的一切损失由承包人承担。</w:t>
      </w:r>
    </w:p>
    <w:p w14:paraId="548C8E1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21.4.6施工期间由于承包人原因出现重大质量问题，且又无法弥补，给发包人造成重大损失，发包人有权终止合同，承包人负责赔偿发包人由此造成的一切损失。</w:t>
      </w:r>
    </w:p>
    <w:p w14:paraId="58BB16B5">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21.4.7承包人使用劣质材料，无论使用量多少，一经发现，发包人有权终止合同，承包人除承担责任和赔偿损失外，并无条件退出施工现场。</w:t>
      </w:r>
    </w:p>
    <w:p w14:paraId="3E2EB4E7">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22.争议</w:t>
      </w:r>
    </w:p>
    <w:p w14:paraId="35015B7C">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22.1双方约定,在履行合同过程中产生争议时:</w:t>
      </w:r>
    </w:p>
    <w:p w14:paraId="369F3403">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(1)请有关</w:t>
      </w:r>
      <w:r>
        <w:rPr>
          <w:rFonts w:hint="eastAsia" w:ascii="宋体" w:hAnsi="宋体" w:cs="宋体"/>
          <w:snapToGrid w:val="0"/>
          <w:szCs w:val="21"/>
          <w:u w:val="single"/>
        </w:rPr>
        <w:t>建设行政主管部门</w:t>
      </w:r>
      <w:r>
        <w:rPr>
          <w:rFonts w:hint="eastAsia" w:ascii="宋体" w:hAnsi="宋体" w:cs="宋体"/>
          <w:snapToGrid w:val="0"/>
          <w:szCs w:val="21"/>
        </w:rPr>
        <w:t>调解;</w:t>
      </w:r>
    </w:p>
    <w:p w14:paraId="5C1DEB99">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(2)调解不成，双方约定向</w:t>
      </w:r>
      <w:r>
        <w:rPr>
          <w:rFonts w:hint="eastAsia" w:ascii="宋体" w:hAnsi="宋体" w:cs="宋体"/>
          <w:snapToGrid w:val="0"/>
          <w:szCs w:val="21"/>
          <w:u w:val="single"/>
        </w:rPr>
        <w:t>发包人所在地人民法院</w:t>
      </w:r>
      <w:r>
        <w:rPr>
          <w:rFonts w:hint="eastAsia" w:ascii="宋体" w:hAnsi="宋体" w:cs="宋体"/>
          <w:snapToGrid w:val="0"/>
          <w:szCs w:val="21"/>
        </w:rPr>
        <w:t>提起诉讼。</w:t>
      </w:r>
    </w:p>
    <w:p w14:paraId="620EBC5B">
      <w:pPr>
        <w:pStyle w:val="10"/>
        <w:tabs>
          <w:tab w:val="left" w:pos="284"/>
          <w:tab w:val="left" w:pos="993"/>
          <w:tab w:val="left" w:pos="1134"/>
        </w:tabs>
        <w:spacing w:line="360" w:lineRule="auto"/>
        <w:ind w:left="0" w:leftChars="0" w:firstLine="420" w:firstLineChars="200"/>
        <w:jc w:val="left"/>
        <w:outlineLvl w:val="1"/>
        <w:rPr>
          <w:rFonts w:ascii="宋体" w:hAnsi="宋体" w:cs="宋体"/>
          <w:snapToGrid w:val="0"/>
          <w:szCs w:val="21"/>
        </w:rPr>
      </w:pPr>
      <w:r>
        <w:rPr>
          <w:rFonts w:hint="eastAsia" w:ascii="宋体" w:hAnsi="宋体" w:cs="宋体"/>
          <w:snapToGrid w:val="0"/>
          <w:szCs w:val="21"/>
        </w:rPr>
        <w:t>十、其他</w:t>
      </w:r>
    </w:p>
    <w:p w14:paraId="00E89C3B">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23.工程分包</w:t>
      </w:r>
    </w:p>
    <w:p w14:paraId="179BA258">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本工程除渣土外运工程外，其他项目不允许转包和违法分包。渣土外运必须发包给具备《渣土运输车辆许可证》、《渣土运输车辆交通安全证》和《渣土运输车辆通行证》的渣土运输企业作业。</w:t>
      </w:r>
    </w:p>
    <w:p w14:paraId="084A68E4">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24.不可抗力</w:t>
      </w:r>
    </w:p>
    <w:p w14:paraId="29C2844B">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24.1双方关于不可抗力的约定:</w:t>
      </w:r>
      <w:r>
        <w:rPr>
          <w:rFonts w:hint="eastAsia" w:ascii="宋体" w:hAnsi="宋体" w:cs="宋体"/>
          <w:snapToGrid w:val="0"/>
          <w:szCs w:val="21"/>
          <w:u w:val="single"/>
        </w:rPr>
        <w:t>执行通用条款</w:t>
      </w:r>
    </w:p>
    <w:p w14:paraId="1251CB2B">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25.担保</w:t>
      </w:r>
    </w:p>
    <w:p w14:paraId="578B83D7">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25.1本工程双方约定担保事项如下:</w:t>
      </w:r>
    </w:p>
    <w:p w14:paraId="1FE06624">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 xml:space="preserve">25.2发包人向承包人提供履约担保,担保方式为: </w:t>
      </w:r>
      <w:r>
        <w:rPr>
          <w:rFonts w:hint="eastAsia" w:ascii="宋体" w:hAnsi="宋体" w:cs="宋体"/>
          <w:snapToGrid w:val="0"/>
          <w:szCs w:val="21"/>
          <w:u w:val="single"/>
        </w:rPr>
        <w:t xml:space="preserve">  / </w:t>
      </w:r>
    </w:p>
    <w:p w14:paraId="325BF68F">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25.3承包人向发包人提供履约担保,担保方式为:</w:t>
      </w:r>
      <w:r>
        <w:rPr>
          <w:rFonts w:hint="eastAsia" w:ascii="宋体" w:hAnsi="宋体" w:cs="宋体"/>
          <w:snapToGrid w:val="0"/>
          <w:szCs w:val="21"/>
          <w:u w:val="single"/>
        </w:rPr>
        <w:t>合同签订前承包人向发包人提交合同价的10%履约保证金，合同履行完毕无遗留问题退还履约保证金。如果承包人</w:t>
      </w:r>
      <w:r>
        <w:rPr>
          <w:rFonts w:hint="eastAsia" w:ascii="宋体" w:hAnsi="宋体" w:cs="宋体"/>
          <w:b/>
          <w:snapToGrid w:val="0"/>
          <w:szCs w:val="21"/>
          <w:u w:val="single"/>
        </w:rPr>
        <w:t>在规定时间内</w:t>
      </w:r>
      <w:r>
        <w:rPr>
          <w:rFonts w:hint="eastAsia" w:ascii="宋体" w:hAnsi="宋体" w:cs="宋体"/>
          <w:snapToGrid w:val="0"/>
          <w:szCs w:val="21"/>
          <w:u w:val="single"/>
        </w:rPr>
        <w:t>未能提交履约保证金，将被视为放弃中标资格，由此给发包人造成的损失，应予以赔偿</w:t>
      </w:r>
      <w:r>
        <w:rPr>
          <w:rFonts w:hint="eastAsia" w:ascii="宋体" w:hAnsi="宋体" w:cs="宋体"/>
          <w:snapToGrid w:val="0"/>
          <w:szCs w:val="21"/>
        </w:rPr>
        <w:t>。（以上均不计息）</w:t>
      </w:r>
    </w:p>
    <w:p w14:paraId="434FA681">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26.合同份数</w:t>
      </w:r>
    </w:p>
    <w:p w14:paraId="2E8B0DE6">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26.1双方约定在合同份数：</w:t>
      </w:r>
    </w:p>
    <w:p w14:paraId="596AD696">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本合同</w:t>
      </w:r>
      <w:r>
        <w:rPr>
          <w:rFonts w:hint="eastAsia" w:ascii="宋体" w:hAnsi="宋体" w:cs="宋体"/>
          <w:b/>
          <w:snapToGrid w:val="0"/>
          <w:szCs w:val="21"/>
          <w:u w:val="single"/>
        </w:rPr>
        <w:t>伍</w:t>
      </w:r>
      <w:r>
        <w:rPr>
          <w:rFonts w:hint="eastAsia" w:ascii="宋体" w:hAnsi="宋体" w:cs="宋体"/>
          <w:snapToGrid w:val="0"/>
          <w:szCs w:val="21"/>
        </w:rPr>
        <w:t>份，其中正本</w:t>
      </w:r>
      <w:r>
        <w:rPr>
          <w:rFonts w:hint="eastAsia" w:ascii="宋体" w:hAnsi="宋体" w:cs="宋体"/>
          <w:b/>
          <w:snapToGrid w:val="0"/>
          <w:szCs w:val="21"/>
          <w:u w:val="single"/>
        </w:rPr>
        <w:t>叁</w:t>
      </w:r>
      <w:r>
        <w:rPr>
          <w:rFonts w:hint="eastAsia" w:ascii="宋体" w:hAnsi="宋体" w:cs="宋体"/>
          <w:snapToGrid w:val="0"/>
          <w:szCs w:val="21"/>
        </w:rPr>
        <w:t>份，副本</w:t>
      </w:r>
      <w:r>
        <w:rPr>
          <w:rFonts w:hint="eastAsia" w:ascii="宋体" w:hAnsi="宋体" w:cs="宋体"/>
          <w:b/>
          <w:snapToGrid w:val="0"/>
          <w:szCs w:val="21"/>
          <w:u w:val="single"/>
        </w:rPr>
        <w:t>贰</w:t>
      </w:r>
      <w:r>
        <w:rPr>
          <w:rFonts w:hint="eastAsia" w:ascii="宋体" w:hAnsi="宋体" w:cs="宋体"/>
          <w:snapToGrid w:val="0"/>
          <w:szCs w:val="21"/>
        </w:rPr>
        <w:t>份。</w:t>
      </w:r>
      <w:r>
        <w:rPr>
          <w:rFonts w:hint="eastAsia" w:ascii="宋体" w:hAnsi="宋体" w:cs="宋体"/>
          <w:szCs w:val="21"/>
        </w:rPr>
        <w:t>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w:t>
      </w:r>
    </w:p>
    <w:p w14:paraId="4C3DA7FE">
      <w:pPr>
        <w:pStyle w:val="10"/>
        <w:tabs>
          <w:tab w:val="left" w:pos="284"/>
          <w:tab w:val="left" w:pos="993"/>
          <w:tab w:val="left" w:pos="1134"/>
        </w:tabs>
        <w:spacing w:line="360" w:lineRule="auto"/>
        <w:ind w:left="0" w:leftChars="0" w:firstLine="420" w:firstLineChars="200"/>
        <w:jc w:val="left"/>
        <w:rPr>
          <w:rFonts w:ascii="宋体" w:hAnsi="宋体" w:cs="宋体"/>
          <w:snapToGrid w:val="0"/>
          <w:szCs w:val="21"/>
        </w:rPr>
      </w:pPr>
      <w:r>
        <w:rPr>
          <w:rFonts w:hint="eastAsia" w:ascii="宋体" w:hAnsi="宋体" w:cs="宋体"/>
          <w:snapToGrid w:val="0"/>
          <w:szCs w:val="21"/>
        </w:rPr>
        <w:t>27.其他</w:t>
      </w:r>
    </w:p>
    <w:p w14:paraId="22F8CFA7">
      <w:pPr>
        <w:pStyle w:val="10"/>
        <w:tabs>
          <w:tab w:val="left" w:pos="284"/>
          <w:tab w:val="left" w:pos="993"/>
          <w:tab w:val="left" w:pos="1134"/>
        </w:tabs>
        <w:spacing w:line="360" w:lineRule="auto"/>
        <w:ind w:left="0" w:leftChars="0" w:firstLine="420" w:firstLineChars="200"/>
        <w:contextualSpacing/>
        <w:jc w:val="left"/>
        <w:rPr>
          <w:rFonts w:ascii="宋体" w:hAnsi="宋体" w:cs="宋体"/>
          <w:szCs w:val="21"/>
        </w:rPr>
      </w:pPr>
      <w:r>
        <w:rPr>
          <w:rFonts w:hint="eastAsia" w:ascii="宋体" w:hAnsi="宋体" w:cs="宋体"/>
          <w:snapToGrid w:val="0"/>
          <w:szCs w:val="21"/>
        </w:rPr>
        <w:t>（2）本工程经审计后核减率超过10%(含10%)的，其审计费用全部由承包人承担（比例为净核减金额的5%）；本工程经审计后核减率在10%以下的，其审计费用由发包人承包人各承担50%。以上承包人应承担的审计费用，承包人交至医院财务处，由发包人代为支付给审计单位。</w:t>
      </w:r>
    </w:p>
    <w:p w14:paraId="0A3CCB6A">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(3）施工过程中发生的变更签证，承包人必须在变更发生后5日内申报，逾期对增加费用的签证申报，发包人有权不予承认，但发包人保留对减少费用的签证追溯权；</w:t>
      </w:r>
    </w:p>
    <w:p w14:paraId="553C46AB">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4）承包人应加强工作人员的管理，禁止承包人以各种手段腐蚀、贿赂发包人单位工作人员，如有违反，发包人将停止履行合同，将诚信档案记录的工作人员违规不良行为纳入违约行为，并追究承包人违约责任；</w:t>
      </w:r>
    </w:p>
    <w:p w14:paraId="706C0743">
      <w:pPr>
        <w:pStyle w:val="10"/>
        <w:tabs>
          <w:tab w:val="left" w:pos="284"/>
          <w:tab w:val="left" w:pos="993"/>
          <w:tab w:val="left" w:pos="1134"/>
        </w:tabs>
        <w:spacing w:line="360" w:lineRule="auto"/>
        <w:ind w:left="0" w:leftChars="0" w:firstLine="420" w:firstLineChars="200"/>
        <w:contextualSpacing/>
        <w:jc w:val="left"/>
        <w:rPr>
          <w:rFonts w:ascii="宋体" w:hAnsi="宋体" w:cs="宋体"/>
          <w:szCs w:val="21"/>
        </w:rPr>
      </w:pPr>
      <w:r>
        <w:rPr>
          <w:rFonts w:hint="eastAsia" w:ascii="宋体" w:hAnsi="宋体" w:cs="宋体"/>
          <w:snapToGrid w:val="0"/>
          <w:szCs w:val="21"/>
        </w:rPr>
        <w:t>（5）</w:t>
      </w:r>
      <w:r>
        <w:rPr>
          <w:rFonts w:hint="eastAsia" w:ascii="宋体" w:hAnsi="宋体" w:cs="宋体"/>
          <w:szCs w:val="21"/>
        </w:rPr>
        <w:t>承包人应按《建筑工程安全管理条例》以及国家、省市有关规定安全施工对于存在的安全隐患应及时整改到位。安全责任由承包人自行承担。承包人应按照国家和省市的有关规定文明施工。接受发包人、监理方及有关部门的管理、检查和监督，并有义务与施工现场各单位协调配合，自觉遵守《建设工程施工场地管理规定》（见附件1），违者按以上规定条款处罚；</w:t>
      </w:r>
    </w:p>
    <w:p w14:paraId="5AAF87B6">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（6）在工程竣工后在进行竣工验收前，对施工范围内进行打扫和清理，达到发包人提出的清洁要求，如达不到上述要求发包人将委托其他单位进行清理，其费用由承包人承担；</w:t>
      </w:r>
    </w:p>
    <w:p w14:paraId="5B91E1D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（7）在工程未交付前，承包人负责做好成品保护，如有损坏应负责维修，直至合格，其维修看护费用由承包人承担。</w:t>
      </w:r>
    </w:p>
    <w:p w14:paraId="3C30E281">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（8）在施工期间医院正常运行，承包人在施工中应做好环境保护及环境安全的防护，部分区域需封闭施工，相关费用视为包含在投标报价中，不再另行支付；</w:t>
      </w:r>
    </w:p>
    <w:p w14:paraId="36FA8783">
      <w:pPr>
        <w:pStyle w:val="10"/>
        <w:tabs>
          <w:tab w:val="left" w:pos="284"/>
          <w:tab w:val="left" w:pos="993"/>
          <w:tab w:val="left" w:pos="1134"/>
        </w:tabs>
        <w:spacing w:line="360" w:lineRule="auto"/>
        <w:ind w:left="0" w:leftChars="0" w:firstLine="420" w:firstLineChars="200"/>
        <w:contextualSpacing/>
        <w:jc w:val="left"/>
        <w:rPr>
          <w:rFonts w:ascii="宋体" w:hAnsi="宋体" w:cs="宋体"/>
          <w:snapToGrid w:val="0"/>
          <w:szCs w:val="21"/>
        </w:rPr>
      </w:pPr>
      <w:r>
        <w:rPr>
          <w:rFonts w:hint="eastAsia" w:ascii="宋体" w:hAnsi="宋体" w:cs="宋体"/>
          <w:snapToGrid w:val="0"/>
          <w:szCs w:val="21"/>
        </w:rPr>
        <w:t>（9）各个施工环节，需发包人施工质量管理员现场验收确认后方可进行下一环节施工；</w:t>
      </w:r>
    </w:p>
    <w:p w14:paraId="4766C410">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napToGrid w:val="0"/>
          <w:kern w:val="0"/>
          <w:szCs w:val="21"/>
        </w:rPr>
        <w:t>（</w:t>
      </w:r>
      <w:r>
        <w:rPr>
          <w:rFonts w:hint="eastAsia" w:ascii="宋体" w:hAnsi="宋体" w:cs="宋体"/>
          <w:szCs w:val="21"/>
        </w:rPr>
        <w:t>10</w:t>
      </w:r>
      <w:r>
        <w:rPr>
          <w:rFonts w:hint="eastAsia" w:ascii="宋体" w:hAnsi="宋体" w:cs="宋体"/>
          <w:snapToGrid w:val="0"/>
          <w:kern w:val="0"/>
          <w:szCs w:val="21"/>
        </w:rPr>
        <w:t>）</w:t>
      </w:r>
      <w:r>
        <w:rPr>
          <w:rFonts w:hint="eastAsia" w:ascii="宋体" w:hAnsi="宋体" w:cs="宋体"/>
          <w:szCs w:val="21"/>
        </w:rPr>
        <w:t>本工程在施工期间医院运行不停止，承包单位进场施工时必须在不影响医院正常运行情况下进行，在施工过程中要注意保护环境卫生、文明施工、污水、杂物严谨乱扔乱抛，施工严控噪声和粉尘，以防影响病人治疗，违者按《建设工程安全文明施工管理办法》规定处罚；（见附件2）</w:t>
      </w:r>
    </w:p>
    <w:p w14:paraId="208B4B8A">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（11）承包人在中标公示结束后30天内与发包人签订施工合同并交纳履约保证金；</w:t>
      </w:r>
    </w:p>
    <w:p w14:paraId="32F30AA9">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12）施工期间，将对承包人实行考核，考核结果与奖惩挂钩。如承包人不加强管理造成施工场地混乱，又不服从发包人及现场监理管理，以致影响工程质量和进度，经发包人三次警告，仍然整改不到位发包人有权终止合同，承包人应无条件退出施工现场并将承担一切损失；</w:t>
      </w:r>
    </w:p>
    <w:p w14:paraId="7471490B">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（13）承包人擅自将工程全部或其中的一部分转包或违法分包给其他单位，发包人有权终止合同，并没收履约保证金，由此造成的一切损失由承包人承担；</w:t>
      </w:r>
    </w:p>
    <w:p w14:paraId="7B2524C7">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（14）施工方对施工材料运送要统筹考虑,不得影响院区内的道路交通,对施工场地周边的道路、树木、建筑等设施做好保护；</w:t>
      </w:r>
    </w:p>
    <w:p w14:paraId="248F2606">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28、施工期间相关要求：（以下规定与政府部门有冲突的部分依照政府文件规定执行）</w:t>
      </w:r>
    </w:p>
    <w:p w14:paraId="72462FDB">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（1）严格按国家强制性标准、施工组织设计或拆除方案实施相关部位拆除施工作业；</w:t>
      </w:r>
    </w:p>
    <w:p w14:paraId="60F2FDB5">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（2）做好拆除工程施工现场的防护。在现场醒目位置设置施工标志牌、安全警示牌，人员通道设置防护通道，非施工人员不得进入施工区；</w:t>
      </w:r>
    </w:p>
    <w:p w14:paraId="0E63FC91">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（3）制定安全事故应急救援预案，做好防火、防盗工作；</w:t>
      </w:r>
    </w:p>
    <w:p w14:paraId="264CBC3E">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（4）对拆除施工人员进行安全技术交底，施工作业人员必须穿戴安全帽等劳动保护用品，高处作业应系好安全带，不得冒险作业；</w:t>
      </w:r>
    </w:p>
    <w:p w14:paraId="0A9694FD">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（5）由施工方、监理、承包人方共同对拆除的部位进行标记，由施工方检查建筑内各类管线情况，确认必须切断的应全部切断后方可施工；</w:t>
      </w:r>
    </w:p>
    <w:p w14:paraId="45164707">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（6）拆除施工时应有防止扬尘和降低噪声的措施，拆除前洒水，过程中喷水，采用轻型风镐，严禁超负荷或带故障运转；</w:t>
      </w:r>
    </w:p>
    <w:p w14:paraId="41AC336B">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14:paraId="5BC3C4FD">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（8）楼层内的施工垃圾应采用垃圾袋运下，不得向下抛掷；</w:t>
      </w:r>
    </w:p>
    <w:p w14:paraId="44A7C815">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（9）对原有梁、柱、楼板面等建筑结构要进行有效防护，拆除部位的地面必须用模板铺垫；</w:t>
      </w:r>
    </w:p>
    <w:p w14:paraId="177D417B">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（10）室内墙体在拆除时，顶部应拆除至梁体或楼板混凝土结构面，将砂浆连接层彻底清理干净，便于下道工序直接施工包含柱面；</w:t>
      </w:r>
    </w:p>
    <w:p w14:paraId="3B37648C">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(11)现场用电应符合施工现场临时用电安全技术规范要求；</w:t>
      </w:r>
    </w:p>
    <w:p w14:paraId="3181E87D">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(12)根据拆除现场作业环境，制定相应的消防安全措施；</w:t>
      </w:r>
    </w:p>
    <w:p w14:paraId="2B41BDC9">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(13)拆除后形成的临边洞口及时维护完成；</w:t>
      </w:r>
    </w:p>
    <w:p w14:paraId="2C64AC3B">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(14)清运渣土的车辆应封闭或覆盖，出入现场应有专人指挥，作业时间、作业方式应遵守扬州市有关管理规定。要求拆除的垃圾袋装化处理，并及时拆及时清运；</w:t>
      </w:r>
    </w:p>
    <w:p w14:paraId="4A7B5124">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(15)使用建设单位提供运输等设备、设施要服从管理安排，爱护设备，损坏赔偿；</w:t>
      </w:r>
    </w:p>
    <w:p w14:paraId="0190E455">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(16)编制切实可行的施工准备计划，科学、合理安排组织施工工序，对准备工作建立严格的责任制和检查制度，做到有计划、有分工、有布置、有检查，各分部分项工程必须按计划完成；</w:t>
      </w:r>
    </w:p>
    <w:p w14:paraId="265861A0">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14:paraId="23F93DA1">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(18)若有后续工作跟进施工应与配合，及时提供工作面，确保后续工作顺利实施；</w:t>
      </w:r>
    </w:p>
    <w:p w14:paraId="304FB7DE">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(19)本工程不包含任何可回收材料，可回收材料均属发包人所有；</w:t>
      </w:r>
    </w:p>
    <w:p w14:paraId="07848F42">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（20）保险</w:t>
      </w:r>
    </w:p>
    <w:p w14:paraId="6783AB9C">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工程保险：</w:t>
      </w:r>
      <w:r>
        <w:rPr>
          <w:rFonts w:hint="eastAsia" w:ascii="宋体" w:hAnsi="宋体" w:cs="宋体"/>
          <w:szCs w:val="21"/>
          <w:u w:val="single"/>
        </w:rPr>
        <w:t>按相关规定，应由承包人缴纳的保险必须按时依法办理</w:t>
      </w:r>
      <w:r>
        <w:rPr>
          <w:rFonts w:hint="eastAsia" w:ascii="宋体" w:hAnsi="宋体" w:cs="宋体"/>
          <w:szCs w:val="21"/>
        </w:rPr>
        <w:t>。</w:t>
      </w:r>
    </w:p>
    <w:p w14:paraId="38B5A7ED">
      <w:pPr>
        <w:pStyle w:val="60"/>
        <w:tabs>
          <w:tab w:val="left" w:pos="284"/>
        </w:tabs>
        <w:spacing w:line="360" w:lineRule="auto"/>
        <w:ind w:firstLine="420" w:firstLineChars="200"/>
        <w:contextualSpacing/>
        <w:jc w:val="left"/>
        <w:rPr>
          <w:rFonts w:ascii="宋体" w:hAnsi="宋体" w:cs="宋体"/>
          <w:szCs w:val="21"/>
        </w:rPr>
      </w:pPr>
      <w:r>
        <w:rPr>
          <w:rFonts w:hint="eastAsia" w:ascii="宋体" w:hAnsi="宋体" w:cs="宋体"/>
          <w:szCs w:val="21"/>
        </w:rPr>
        <w:t>其他保险：</w:t>
      </w:r>
      <w:r>
        <w:rPr>
          <w:rFonts w:hint="eastAsia" w:ascii="宋体" w:hAnsi="宋体" w:cs="宋体"/>
          <w:szCs w:val="21"/>
          <w:u w:val="single"/>
        </w:rPr>
        <w:t>按相关规定，应由承包人缴纳的保险必须按时依法办理</w:t>
      </w:r>
      <w:r>
        <w:rPr>
          <w:rFonts w:hint="eastAsia" w:ascii="宋体" w:hAnsi="宋体" w:cs="宋体"/>
          <w:szCs w:val="21"/>
        </w:rPr>
        <w:t>。</w:t>
      </w:r>
    </w:p>
    <w:p w14:paraId="707D90C4">
      <w:pPr>
        <w:pStyle w:val="60"/>
        <w:tabs>
          <w:tab w:val="left" w:pos="284"/>
        </w:tabs>
        <w:spacing w:line="360" w:lineRule="auto"/>
        <w:ind w:firstLine="420" w:firstLineChars="200"/>
        <w:contextualSpacing/>
        <w:jc w:val="left"/>
        <w:rPr>
          <w:rFonts w:ascii="宋体" w:hAnsi="宋体" w:cs="宋体"/>
          <w:szCs w:val="21"/>
          <w:u w:val="single"/>
        </w:rPr>
      </w:pPr>
      <w:r>
        <w:rPr>
          <w:rFonts w:hint="eastAsia" w:ascii="宋体" w:hAnsi="宋体" w:cs="宋体"/>
          <w:szCs w:val="21"/>
        </w:rPr>
        <w:t>承包人是否应为其施工设备等办理财产保险：</w:t>
      </w:r>
      <w:r>
        <w:rPr>
          <w:rFonts w:hint="eastAsia" w:ascii="宋体" w:hAnsi="宋体" w:cs="宋体"/>
          <w:szCs w:val="21"/>
          <w:u w:val="single"/>
        </w:rPr>
        <w:t>应该办理</w:t>
      </w:r>
    </w:p>
    <w:p w14:paraId="7D359D35">
      <w:pPr>
        <w:pStyle w:val="60"/>
        <w:tabs>
          <w:tab w:val="left" w:pos="284"/>
        </w:tabs>
        <w:spacing w:line="360" w:lineRule="auto"/>
        <w:ind w:firstLine="420" w:firstLineChars="200"/>
        <w:contextualSpacing/>
        <w:jc w:val="left"/>
        <w:rPr>
          <w:rFonts w:ascii="宋体" w:hAnsi="宋体" w:cs="宋体"/>
          <w:sz w:val="24"/>
          <w:szCs w:val="24"/>
        </w:rPr>
      </w:pPr>
      <w:r>
        <w:rPr>
          <w:rFonts w:hint="eastAsia" w:ascii="宋体" w:hAnsi="宋体" w:cs="宋体"/>
          <w:szCs w:val="21"/>
        </w:rPr>
        <w:t>关于变更保险合同时的通知义务的约定：</w:t>
      </w:r>
      <w:r>
        <w:rPr>
          <w:rFonts w:hint="eastAsia" w:ascii="宋体" w:hAnsi="宋体" w:cs="宋体"/>
          <w:szCs w:val="21"/>
          <w:u w:val="single"/>
        </w:rPr>
        <w:t>执行通用条款</w:t>
      </w:r>
    </w:p>
    <w:p w14:paraId="36104FEF">
      <w:pPr>
        <w:spacing w:line="360" w:lineRule="auto"/>
        <w:ind w:firstLine="562" w:firstLineChars="200"/>
        <w:contextualSpacing/>
        <w:outlineLvl w:val="1"/>
        <w:rPr>
          <w:rFonts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附件1</w:t>
      </w:r>
    </w:p>
    <w:p w14:paraId="35C0B926">
      <w:pPr>
        <w:spacing w:line="440" w:lineRule="exact"/>
        <w:contextualSpacing/>
        <w:jc w:val="center"/>
        <w:rPr>
          <w:rFonts w:ascii="宋体" w:hAnsi="宋体" w:cs="宋体"/>
          <w:b/>
          <w:bCs/>
          <w:sz w:val="32"/>
          <w:szCs w:val="32"/>
        </w:rPr>
      </w:pPr>
      <w:r>
        <w:rPr>
          <w:rFonts w:hint="eastAsia" w:ascii="宋体" w:hAnsi="宋体" w:cs="宋体"/>
          <w:b/>
          <w:bCs/>
          <w:sz w:val="32"/>
          <w:szCs w:val="32"/>
        </w:rPr>
        <w:t>建设工程施工场地管理规定</w:t>
      </w:r>
    </w:p>
    <w:p w14:paraId="06EAA19D">
      <w:pPr>
        <w:spacing w:line="360" w:lineRule="auto"/>
        <w:ind w:firstLine="420" w:firstLineChars="200"/>
        <w:contextualSpacing/>
        <w:rPr>
          <w:rFonts w:ascii="宋体" w:hAnsi="宋体" w:cs="宋体"/>
          <w:szCs w:val="21"/>
        </w:rPr>
      </w:pPr>
      <w:r>
        <w:rPr>
          <w:rFonts w:hint="eastAsia" w:ascii="宋体" w:hAnsi="宋体" w:cs="宋体"/>
          <w:szCs w:val="21"/>
        </w:rPr>
        <w:t>为了保证建设工程质量、进度达到预定目标,确保在施工中不出现质量、安全责任事故,同时能给各施工单位创造良好的文明施工环境、合作条件,经研究特制订本工程施工场地管理规定。</w:t>
      </w:r>
    </w:p>
    <w:p w14:paraId="63A940E9">
      <w:pPr>
        <w:spacing w:line="360" w:lineRule="auto"/>
        <w:ind w:firstLine="420" w:firstLineChars="200"/>
        <w:contextualSpacing/>
        <w:rPr>
          <w:rFonts w:ascii="宋体" w:hAnsi="宋体" w:cs="宋体"/>
          <w:szCs w:val="21"/>
        </w:rPr>
      </w:pPr>
      <w:r>
        <w:rPr>
          <w:rFonts w:hint="eastAsia" w:ascii="宋体" w:hAnsi="宋体" w:cs="宋体"/>
          <w:szCs w:val="21"/>
        </w:rPr>
        <w:t>一、施工场地管理要求:</w:t>
      </w:r>
    </w:p>
    <w:p w14:paraId="7E3C85FE">
      <w:pPr>
        <w:spacing w:line="360" w:lineRule="auto"/>
        <w:ind w:firstLine="420" w:firstLineChars="200"/>
        <w:contextualSpacing/>
        <w:rPr>
          <w:rFonts w:ascii="宋体" w:hAnsi="宋体" w:cs="宋体"/>
          <w:szCs w:val="21"/>
        </w:rPr>
      </w:pPr>
      <w:r>
        <w:rPr>
          <w:rFonts w:hint="eastAsia" w:ascii="宋体" w:hAnsi="宋体" w:cs="宋体"/>
          <w:szCs w:val="21"/>
        </w:rPr>
        <w:t>1、所有进场的施工单位必须建立健全项目管理机构,项目部全体人员一览表应公布上墙。</w:t>
      </w:r>
    </w:p>
    <w:p w14:paraId="5D30691E">
      <w:pPr>
        <w:spacing w:line="360" w:lineRule="auto"/>
        <w:ind w:firstLine="420" w:firstLineChars="200"/>
        <w:contextualSpacing/>
        <w:rPr>
          <w:rFonts w:ascii="宋体" w:hAnsi="宋体" w:cs="宋体"/>
          <w:szCs w:val="21"/>
        </w:rPr>
      </w:pPr>
      <w:r>
        <w:rPr>
          <w:rFonts w:hint="eastAsia" w:ascii="宋体" w:hAnsi="宋体" w:cs="宋体"/>
          <w:szCs w:val="21"/>
        </w:rPr>
        <w:t>2、各项目部应根据国家和省、市有关法律、法规、标准、规范,按照项目部的工作要求建立如下规章制度。</w:t>
      </w:r>
    </w:p>
    <w:p w14:paraId="089CE40D">
      <w:pPr>
        <w:spacing w:line="360" w:lineRule="auto"/>
        <w:ind w:firstLine="420" w:firstLineChars="200"/>
        <w:contextualSpacing/>
        <w:rPr>
          <w:rFonts w:ascii="宋体" w:hAnsi="宋体" w:cs="宋体"/>
          <w:szCs w:val="21"/>
        </w:rPr>
      </w:pPr>
      <w:r>
        <w:rPr>
          <w:rFonts w:hint="eastAsia" w:ascii="宋体" w:hAnsi="宋体" w:cs="宋体"/>
          <w:szCs w:val="21"/>
        </w:rPr>
        <w:t>(1)安全生产责任制度、安全教育制度</w:t>
      </w:r>
    </w:p>
    <w:p w14:paraId="0BCE8833">
      <w:pPr>
        <w:spacing w:line="360" w:lineRule="auto"/>
        <w:ind w:firstLine="420" w:firstLineChars="200"/>
        <w:contextualSpacing/>
        <w:rPr>
          <w:rFonts w:ascii="宋体" w:hAnsi="宋体" w:cs="宋体"/>
          <w:szCs w:val="21"/>
        </w:rPr>
      </w:pPr>
      <w:r>
        <w:rPr>
          <w:rFonts w:hint="eastAsia" w:ascii="宋体" w:hAnsi="宋体" w:cs="宋体"/>
          <w:szCs w:val="21"/>
        </w:rPr>
        <w:t>(2)质量、进度目标管理制度</w:t>
      </w:r>
    </w:p>
    <w:p w14:paraId="35C49F31">
      <w:pPr>
        <w:spacing w:line="360" w:lineRule="auto"/>
        <w:ind w:firstLine="420" w:firstLineChars="200"/>
        <w:contextualSpacing/>
        <w:rPr>
          <w:rFonts w:ascii="宋体" w:hAnsi="宋体" w:cs="宋体"/>
          <w:szCs w:val="21"/>
        </w:rPr>
      </w:pPr>
      <w:r>
        <w:rPr>
          <w:rFonts w:hint="eastAsia" w:ascii="宋体" w:hAnsi="宋体" w:cs="宋体"/>
          <w:szCs w:val="21"/>
        </w:rPr>
        <w:t>(3)文明施工及场地清洁卫生管理制度</w:t>
      </w:r>
    </w:p>
    <w:p w14:paraId="1C4B8F5F">
      <w:pPr>
        <w:spacing w:line="360" w:lineRule="auto"/>
        <w:ind w:firstLine="420" w:firstLineChars="200"/>
        <w:contextualSpacing/>
        <w:rPr>
          <w:rFonts w:ascii="宋体" w:hAnsi="宋体" w:cs="宋体"/>
          <w:szCs w:val="21"/>
        </w:rPr>
      </w:pPr>
      <w:r>
        <w:rPr>
          <w:rFonts w:hint="eastAsia" w:ascii="宋体" w:hAnsi="宋体" w:cs="宋体"/>
          <w:szCs w:val="21"/>
        </w:rPr>
        <w:t>(4)施工用电管理制度</w:t>
      </w:r>
    </w:p>
    <w:p w14:paraId="547BA52F">
      <w:pPr>
        <w:spacing w:line="360" w:lineRule="auto"/>
        <w:ind w:firstLine="420" w:firstLineChars="200"/>
        <w:contextualSpacing/>
        <w:rPr>
          <w:rFonts w:ascii="宋体" w:hAnsi="宋体" w:cs="宋体"/>
          <w:szCs w:val="21"/>
        </w:rPr>
      </w:pPr>
      <w:r>
        <w:rPr>
          <w:rFonts w:hint="eastAsia" w:ascii="宋体" w:hAnsi="宋体" w:cs="宋体"/>
          <w:szCs w:val="21"/>
        </w:rPr>
        <w:t>(5)“三宝”、“四口”“五临边”防护制度</w:t>
      </w:r>
    </w:p>
    <w:p w14:paraId="681646F3">
      <w:pPr>
        <w:spacing w:line="360" w:lineRule="auto"/>
        <w:ind w:firstLine="420" w:firstLineChars="200"/>
        <w:contextualSpacing/>
        <w:rPr>
          <w:rFonts w:ascii="宋体" w:hAnsi="宋体" w:cs="宋体"/>
          <w:szCs w:val="21"/>
        </w:rPr>
      </w:pPr>
      <w:r>
        <w:rPr>
          <w:rFonts w:hint="eastAsia" w:ascii="宋体" w:hAnsi="宋体" w:cs="宋体"/>
          <w:szCs w:val="21"/>
        </w:rPr>
        <w:t>(6)成品保护制度</w:t>
      </w:r>
    </w:p>
    <w:p w14:paraId="62F9F369">
      <w:pPr>
        <w:spacing w:line="360" w:lineRule="auto"/>
        <w:ind w:firstLine="420" w:firstLineChars="200"/>
        <w:contextualSpacing/>
        <w:rPr>
          <w:rFonts w:ascii="宋体" w:hAnsi="宋体" w:cs="宋体"/>
          <w:szCs w:val="21"/>
        </w:rPr>
      </w:pPr>
      <w:r>
        <w:rPr>
          <w:rFonts w:hint="eastAsia" w:ascii="宋体" w:hAnsi="宋体" w:cs="宋体"/>
          <w:szCs w:val="21"/>
        </w:rPr>
        <w:t>(7)动火管理制度</w:t>
      </w:r>
    </w:p>
    <w:p w14:paraId="11439D7F">
      <w:pPr>
        <w:spacing w:line="360" w:lineRule="auto"/>
        <w:ind w:firstLine="420" w:firstLineChars="200"/>
        <w:contextualSpacing/>
        <w:rPr>
          <w:rFonts w:ascii="宋体" w:hAnsi="宋体" w:cs="宋体"/>
          <w:szCs w:val="21"/>
        </w:rPr>
      </w:pPr>
      <w:r>
        <w:rPr>
          <w:rFonts w:hint="eastAsia" w:ascii="宋体" w:hAnsi="宋体" w:cs="宋体"/>
          <w:szCs w:val="21"/>
        </w:rPr>
        <w:t>(8)其它规章制度</w:t>
      </w:r>
    </w:p>
    <w:p w14:paraId="3DA55181">
      <w:pPr>
        <w:spacing w:line="360" w:lineRule="auto"/>
        <w:ind w:firstLine="420" w:firstLineChars="200"/>
        <w:contextualSpacing/>
        <w:rPr>
          <w:rFonts w:ascii="宋体" w:hAnsi="宋体" w:cs="宋体"/>
          <w:szCs w:val="21"/>
        </w:rPr>
      </w:pPr>
      <w:r>
        <w:rPr>
          <w:rFonts w:hint="eastAsia" w:ascii="宋体" w:hAnsi="宋体" w:cs="宋体"/>
          <w:szCs w:val="21"/>
        </w:rPr>
        <w:t>3、各项目部应认真执行如下规定。</w:t>
      </w:r>
    </w:p>
    <w:p w14:paraId="3CEA6E5B">
      <w:pPr>
        <w:spacing w:line="360" w:lineRule="auto"/>
        <w:ind w:firstLine="420" w:firstLineChars="200"/>
        <w:contextualSpacing/>
        <w:rPr>
          <w:rFonts w:ascii="宋体" w:hAnsi="宋体" w:cs="宋体"/>
          <w:szCs w:val="21"/>
        </w:rPr>
      </w:pPr>
      <w:r>
        <w:rPr>
          <w:rFonts w:hint="eastAsia" w:ascii="宋体" w:hAnsi="宋体" w:cs="宋体"/>
          <w:szCs w:val="21"/>
        </w:rPr>
        <w:t>(1)各施工单位的项目经理必须坚守工作岗位,遇有特殊情况需要离开施工现场必须向承包人、监理请假,经同意后才能离开。</w:t>
      </w:r>
    </w:p>
    <w:p w14:paraId="6311CAA7">
      <w:pPr>
        <w:spacing w:line="360" w:lineRule="auto"/>
        <w:ind w:firstLine="420" w:firstLineChars="200"/>
        <w:contextualSpacing/>
        <w:rPr>
          <w:rFonts w:ascii="宋体" w:hAnsi="宋体" w:cs="宋体"/>
          <w:szCs w:val="21"/>
        </w:rPr>
      </w:pPr>
      <w:r>
        <w:rPr>
          <w:rFonts w:hint="eastAsia" w:ascii="宋体" w:hAnsi="宋体" w:cs="宋体"/>
          <w:szCs w:val="21"/>
        </w:rPr>
        <w:t>(2)各项目部的质量和安全管理人员应认真履行工作职责,上述人员如有变动必须报发包人、监理同意。</w:t>
      </w:r>
    </w:p>
    <w:p w14:paraId="582E9A9D">
      <w:pPr>
        <w:spacing w:line="360" w:lineRule="auto"/>
        <w:ind w:firstLine="420" w:firstLineChars="200"/>
        <w:contextualSpacing/>
        <w:rPr>
          <w:rFonts w:ascii="宋体" w:hAnsi="宋体" w:cs="宋体"/>
          <w:szCs w:val="21"/>
        </w:rPr>
      </w:pPr>
      <w:r>
        <w:rPr>
          <w:rFonts w:hint="eastAsia" w:ascii="宋体" w:hAnsi="宋体" w:cs="宋体"/>
          <w:szCs w:val="21"/>
        </w:rPr>
        <w:t>(3)各项目部在施工前应认真编制施工方案,并上报监理、发包人审核,经审核同意后严格按方案实施,对重点部位应按要求编制专项施工方案。</w:t>
      </w:r>
    </w:p>
    <w:p w14:paraId="2CC799DE">
      <w:pPr>
        <w:spacing w:line="360" w:lineRule="auto"/>
        <w:ind w:firstLine="420" w:firstLineChars="200"/>
        <w:contextualSpacing/>
        <w:rPr>
          <w:rFonts w:ascii="宋体" w:hAnsi="宋体" w:cs="宋体"/>
          <w:szCs w:val="21"/>
        </w:rPr>
      </w:pPr>
      <w:r>
        <w:rPr>
          <w:rFonts w:hint="eastAsia" w:ascii="宋体" w:hAnsi="宋体" w:cs="宋体"/>
          <w:szCs w:val="21"/>
        </w:rPr>
        <w:t>(4)隐蔽工程应先进行自检,自检合格后报监理及发包人进行隐蔽部位验收隐蔽工程在封闭前要求各施工单位执行会签制度。未经验收、会签不得擅自封闭。</w:t>
      </w:r>
    </w:p>
    <w:p w14:paraId="0903BB23">
      <w:pPr>
        <w:spacing w:line="360" w:lineRule="auto"/>
        <w:ind w:firstLine="420" w:firstLineChars="200"/>
        <w:contextualSpacing/>
        <w:rPr>
          <w:rFonts w:ascii="宋体" w:hAnsi="宋体" w:cs="宋体"/>
          <w:szCs w:val="21"/>
        </w:rPr>
      </w:pPr>
      <w:r>
        <w:rPr>
          <w:rFonts w:hint="eastAsia" w:ascii="宋体" w:hAnsi="宋体" w:cs="宋体"/>
          <w:szCs w:val="21"/>
        </w:rPr>
        <w:t>(5)所有进场施工材料必须经监理、发包人验收合格后才能使用,材料如需复试,必须待试验合格后方可使用。同时不合格的进场材料要求立即退场,若已使用必须拆除。工程材料需及时提供样品,征得业主、监理确认同意后,按样品进行验收。</w:t>
      </w:r>
    </w:p>
    <w:p w14:paraId="67465E39">
      <w:pPr>
        <w:spacing w:line="360" w:lineRule="auto"/>
        <w:ind w:firstLine="420" w:firstLineChars="200"/>
        <w:contextualSpacing/>
        <w:rPr>
          <w:rFonts w:ascii="宋体" w:hAnsi="宋体" w:cs="宋体"/>
          <w:szCs w:val="21"/>
        </w:rPr>
      </w:pPr>
      <w:r>
        <w:rPr>
          <w:rFonts w:hint="eastAsia" w:ascii="宋体" w:hAnsi="宋体" w:cs="宋体"/>
          <w:szCs w:val="21"/>
        </w:rPr>
        <w:t>(6)加强现场安全保卫工作,所有施工单位进场人员必须佩带胸牌上岗,进入施工现场必须配戴安全帽。</w:t>
      </w:r>
    </w:p>
    <w:p w14:paraId="434AE307">
      <w:pPr>
        <w:spacing w:line="360" w:lineRule="auto"/>
        <w:ind w:firstLine="420" w:firstLineChars="200"/>
        <w:contextualSpacing/>
        <w:rPr>
          <w:rFonts w:ascii="宋体" w:hAnsi="宋体" w:cs="宋体"/>
          <w:szCs w:val="21"/>
        </w:rPr>
      </w:pPr>
      <w:r>
        <w:rPr>
          <w:rFonts w:hint="eastAsia" w:ascii="宋体" w:hAnsi="宋体" w:cs="宋体"/>
          <w:szCs w:val="21"/>
        </w:rPr>
        <w:t>(7)未施工的材料应要善保管,已施工完毕的成品必须加强保护(附件:成品地面、门窗成品保护要求),同时要求做好防火、防盗和用电安全管理等工作。</w:t>
      </w:r>
    </w:p>
    <w:p w14:paraId="3FD406F3">
      <w:pPr>
        <w:spacing w:line="360" w:lineRule="auto"/>
        <w:ind w:firstLine="420" w:firstLineChars="200"/>
        <w:contextualSpacing/>
        <w:rPr>
          <w:rFonts w:ascii="宋体" w:hAnsi="宋体" w:cs="宋体"/>
          <w:szCs w:val="21"/>
        </w:rPr>
      </w:pPr>
      <w:r>
        <w:rPr>
          <w:rFonts w:hint="eastAsia" w:ascii="宋体" w:hAnsi="宋体" w:cs="宋体"/>
          <w:szCs w:val="21"/>
        </w:rPr>
        <w:t>(8)保持施工现场环境卫生整洁。建筑垃圾、生活垃圾及时清理,按指定地点堆放。</w:t>
      </w:r>
    </w:p>
    <w:p w14:paraId="7C72EE4E">
      <w:pPr>
        <w:spacing w:line="360" w:lineRule="auto"/>
        <w:ind w:firstLine="420" w:firstLineChars="200"/>
        <w:contextualSpacing/>
        <w:rPr>
          <w:rFonts w:ascii="宋体" w:hAnsi="宋体" w:cs="宋体"/>
          <w:szCs w:val="21"/>
        </w:rPr>
      </w:pPr>
      <w:r>
        <w:rPr>
          <w:rFonts w:hint="eastAsia" w:ascii="宋体" w:hAnsi="宋体" w:cs="宋体"/>
          <w:szCs w:val="21"/>
        </w:rPr>
        <w:t>(9)施工单位必须按照图纸施工,施工中如需调整与变更应及时办理变更手续,并严格执行。</w:t>
      </w:r>
    </w:p>
    <w:p w14:paraId="1F56F39D">
      <w:pPr>
        <w:spacing w:line="360" w:lineRule="auto"/>
        <w:ind w:firstLine="420" w:firstLineChars="200"/>
        <w:contextualSpacing/>
        <w:rPr>
          <w:rFonts w:ascii="宋体" w:hAnsi="宋体" w:cs="宋体"/>
          <w:szCs w:val="21"/>
        </w:rPr>
      </w:pPr>
      <w:r>
        <w:rPr>
          <w:rFonts w:hint="eastAsia" w:ascii="宋体" w:hAnsi="宋体" w:cs="宋体"/>
          <w:szCs w:val="21"/>
        </w:rPr>
        <w:t>(10)对监理、业主发现的工程施工质量、安全问题,各施工单位应按发包人、监理意见积极整改到位。</w:t>
      </w:r>
    </w:p>
    <w:p w14:paraId="44867F20">
      <w:pPr>
        <w:spacing w:line="360" w:lineRule="auto"/>
        <w:ind w:firstLine="420" w:firstLineChars="200"/>
        <w:contextualSpacing/>
        <w:rPr>
          <w:rFonts w:ascii="宋体" w:hAnsi="宋体" w:cs="宋体"/>
          <w:szCs w:val="21"/>
        </w:rPr>
      </w:pPr>
      <w:r>
        <w:rPr>
          <w:rFonts w:hint="eastAsia" w:ascii="宋体" w:hAnsi="宋体" w:cs="宋体"/>
          <w:szCs w:val="21"/>
        </w:rPr>
        <w:t>(11)各施工单位应树立全局观念,主动积极做好协调、配合工作,不得故意刁难,相互扯皮。</w:t>
      </w:r>
    </w:p>
    <w:p w14:paraId="18DD4983">
      <w:pPr>
        <w:spacing w:line="360" w:lineRule="auto"/>
        <w:ind w:firstLine="420" w:firstLineChars="200"/>
        <w:contextualSpacing/>
        <w:rPr>
          <w:rFonts w:ascii="宋体" w:hAnsi="宋体" w:cs="宋体"/>
          <w:szCs w:val="21"/>
        </w:rPr>
      </w:pPr>
      <w:r>
        <w:rPr>
          <w:rFonts w:hint="eastAsia" w:ascii="宋体" w:hAnsi="宋体" w:cs="宋体"/>
          <w:szCs w:val="21"/>
        </w:rPr>
        <w:t>(12)各施工单位必须对照施工合同,严格履行合同承诺。</w:t>
      </w:r>
    </w:p>
    <w:p w14:paraId="66F96884">
      <w:pPr>
        <w:spacing w:line="360" w:lineRule="auto"/>
        <w:ind w:firstLine="420" w:firstLineChars="200"/>
        <w:contextualSpacing/>
        <w:rPr>
          <w:rFonts w:ascii="宋体" w:hAnsi="宋体" w:cs="宋体"/>
          <w:szCs w:val="21"/>
        </w:rPr>
      </w:pPr>
      <w:r>
        <w:rPr>
          <w:rFonts w:hint="eastAsia" w:ascii="宋体" w:hAnsi="宋体" w:cs="宋体"/>
          <w:szCs w:val="21"/>
        </w:rPr>
        <w:t>二、施工管理处罚规定:</w:t>
      </w:r>
    </w:p>
    <w:p w14:paraId="1C919F02">
      <w:pPr>
        <w:spacing w:line="360" w:lineRule="auto"/>
        <w:ind w:firstLine="420" w:firstLineChars="200"/>
        <w:contextualSpacing/>
        <w:rPr>
          <w:rFonts w:ascii="宋体" w:hAnsi="宋体" w:cs="宋体"/>
          <w:szCs w:val="21"/>
        </w:rPr>
      </w:pPr>
      <w:r>
        <w:rPr>
          <w:rFonts w:hint="eastAsia" w:ascii="宋体" w:hAnsi="宋体" w:cs="宋体"/>
          <w:szCs w:val="21"/>
        </w:rPr>
        <w:t>凡出现下列情况者给予处罚如下:</w:t>
      </w:r>
    </w:p>
    <w:p w14:paraId="40A87AB2">
      <w:pPr>
        <w:spacing w:line="360" w:lineRule="auto"/>
        <w:ind w:firstLine="420" w:firstLineChars="200"/>
        <w:contextualSpacing/>
        <w:rPr>
          <w:rFonts w:ascii="宋体" w:hAnsi="宋体" w:cs="宋体"/>
          <w:szCs w:val="21"/>
        </w:rPr>
      </w:pPr>
      <w:r>
        <w:rPr>
          <w:rFonts w:hint="eastAsia" w:ascii="宋体" w:hAnsi="宋体" w:cs="宋体"/>
          <w:szCs w:val="21"/>
        </w:rPr>
        <w:t>1、文明施工方面:</w:t>
      </w:r>
    </w:p>
    <w:p w14:paraId="5D55062C">
      <w:pPr>
        <w:spacing w:line="360" w:lineRule="auto"/>
        <w:ind w:firstLine="420" w:firstLineChars="200"/>
        <w:contextualSpacing/>
        <w:rPr>
          <w:rFonts w:ascii="宋体" w:hAnsi="宋体" w:cs="宋体"/>
          <w:szCs w:val="21"/>
        </w:rPr>
      </w:pPr>
      <w:r>
        <w:rPr>
          <w:rFonts w:hint="eastAsia" w:ascii="宋体" w:hAnsi="宋体" w:cs="宋体"/>
          <w:szCs w:val="21"/>
        </w:rPr>
        <w:t>(1)各单位人员进入现场施工必须佩戴工作卡,发现无卡人员每人次处罚50元。</w:t>
      </w:r>
    </w:p>
    <w:p w14:paraId="748D4C57">
      <w:pPr>
        <w:spacing w:line="360" w:lineRule="auto"/>
        <w:ind w:firstLine="420" w:firstLineChars="200"/>
        <w:contextualSpacing/>
        <w:rPr>
          <w:rFonts w:ascii="宋体" w:hAnsi="宋体" w:cs="宋体"/>
          <w:szCs w:val="21"/>
        </w:rPr>
      </w:pPr>
      <w:r>
        <w:rPr>
          <w:rFonts w:hint="eastAsia" w:ascii="宋体" w:hAnsi="宋体" w:cs="宋体"/>
          <w:szCs w:val="21"/>
        </w:rPr>
        <w:t>(2)施工作业人员不准穿拖鞋、高跟鞋、赤膊,发现一人次处罚50元。严禁酒后进入施工区作业,发现一人次罚款50元。严禁家眷、小孩进入施工区,每发现一人次处罚50元。</w:t>
      </w:r>
    </w:p>
    <w:p w14:paraId="41D7C2C9">
      <w:pPr>
        <w:spacing w:line="360" w:lineRule="auto"/>
        <w:ind w:firstLine="420" w:firstLineChars="200"/>
        <w:contextualSpacing/>
        <w:rPr>
          <w:rFonts w:ascii="宋体" w:hAnsi="宋体" w:cs="宋体"/>
          <w:szCs w:val="21"/>
        </w:rPr>
      </w:pPr>
      <w:r>
        <w:rPr>
          <w:rFonts w:hint="eastAsia" w:ascii="宋体" w:hAnsi="宋体" w:cs="宋体"/>
          <w:szCs w:val="21"/>
        </w:rPr>
        <w:t>(3)仓库易燃、易爆品及其它物品必须分开堆放,严禁混放,发现一处罚款200元。现场灭火器材、消防通道焊接接火斗等消防设施未设置到位,发现一处罚款20O元。仓库严禁烟火,施工现场严禁吸烟,每发现一次处罚50元。</w:t>
      </w:r>
    </w:p>
    <w:p w14:paraId="7029E654">
      <w:pPr>
        <w:spacing w:line="360" w:lineRule="auto"/>
        <w:ind w:firstLine="420" w:firstLineChars="200"/>
        <w:contextualSpacing/>
        <w:rPr>
          <w:rFonts w:ascii="宋体" w:hAnsi="宋体" w:cs="宋体"/>
          <w:szCs w:val="21"/>
        </w:rPr>
      </w:pPr>
      <w:r>
        <w:rPr>
          <w:rFonts w:hint="eastAsia" w:ascii="宋体" w:hAnsi="宋体" w:cs="宋体"/>
          <w:szCs w:val="21"/>
        </w:rPr>
        <w:t>(4)在建建筑物内除仓库保管员及保卫人员外,其余人员严禁入住,发现一次处罚200元。</w:t>
      </w:r>
    </w:p>
    <w:p w14:paraId="4670081A">
      <w:pPr>
        <w:spacing w:line="360" w:lineRule="auto"/>
        <w:ind w:firstLine="420" w:firstLineChars="200"/>
        <w:contextualSpacing/>
        <w:rPr>
          <w:rFonts w:ascii="宋体" w:hAnsi="宋体" w:cs="宋体"/>
          <w:szCs w:val="21"/>
        </w:rPr>
      </w:pPr>
      <w:r>
        <w:rPr>
          <w:rFonts w:hint="eastAsia" w:ascii="宋体" w:hAnsi="宋体" w:cs="宋体"/>
          <w:szCs w:val="21"/>
        </w:rPr>
        <w:t>(5)现场施工人员盗窃发现一次立即开除,按造成直接损失的3倍进行赔偿。情节严重者送当地公安部门处理。</w:t>
      </w:r>
    </w:p>
    <w:p w14:paraId="028D9989">
      <w:pPr>
        <w:spacing w:line="360" w:lineRule="auto"/>
        <w:ind w:firstLine="420" w:firstLineChars="200"/>
        <w:contextualSpacing/>
        <w:rPr>
          <w:rFonts w:ascii="宋体" w:hAnsi="宋体" w:cs="宋体"/>
          <w:szCs w:val="21"/>
        </w:rPr>
      </w:pPr>
      <w:r>
        <w:rPr>
          <w:rFonts w:hint="eastAsia" w:ascii="宋体" w:hAnsi="宋体" w:cs="宋体"/>
          <w:szCs w:val="21"/>
        </w:rPr>
        <w:t>(6)施工现场严禁赌博、打架斗殴,每发现一次处罚500元,情节严重者送当地公安部门处理。</w:t>
      </w:r>
    </w:p>
    <w:p w14:paraId="3D3603A8">
      <w:pPr>
        <w:spacing w:line="360" w:lineRule="auto"/>
        <w:ind w:firstLine="420" w:firstLineChars="200"/>
        <w:contextualSpacing/>
        <w:rPr>
          <w:rFonts w:ascii="宋体" w:hAnsi="宋体" w:cs="宋体"/>
          <w:szCs w:val="21"/>
        </w:rPr>
      </w:pPr>
      <w:r>
        <w:rPr>
          <w:rFonts w:hint="eastAsia" w:ascii="宋体" w:hAnsi="宋体" w:cs="宋体"/>
          <w:szCs w:val="21"/>
        </w:rPr>
        <w:t>(7)夜间施工必须有足够的照明设施,楼梯通道必须设置安全照明灯。每发现一处不合格处罚200元。</w:t>
      </w:r>
    </w:p>
    <w:p w14:paraId="30061968">
      <w:pPr>
        <w:spacing w:line="360" w:lineRule="auto"/>
        <w:ind w:firstLine="420" w:firstLineChars="200"/>
        <w:contextualSpacing/>
        <w:rPr>
          <w:rFonts w:ascii="宋体" w:hAnsi="宋体" w:cs="宋体"/>
          <w:szCs w:val="21"/>
        </w:rPr>
      </w:pPr>
      <w:r>
        <w:rPr>
          <w:rFonts w:hint="eastAsia" w:ascii="宋体" w:hAnsi="宋体" w:cs="宋体"/>
          <w:szCs w:val="21"/>
        </w:rPr>
        <w:t>(8)发现施工现场环境脏、乱、差每次处罚200元。监理通知后仍不积极整改,汇报业主派人清理,费用从相关施工单位工程款中扣除。</w:t>
      </w:r>
    </w:p>
    <w:p w14:paraId="09BBCC02">
      <w:pPr>
        <w:spacing w:line="360" w:lineRule="auto"/>
        <w:ind w:firstLine="420" w:firstLineChars="200"/>
        <w:contextualSpacing/>
        <w:rPr>
          <w:rFonts w:ascii="宋体" w:hAnsi="宋体" w:cs="宋体"/>
          <w:szCs w:val="21"/>
        </w:rPr>
      </w:pPr>
      <w:r>
        <w:rPr>
          <w:rFonts w:hint="eastAsia" w:ascii="宋体" w:hAnsi="宋体" w:cs="宋体"/>
          <w:szCs w:val="21"/>
        </w:rPr>
        <w:t>(9)建筑物内各标段应设置临时厕所，严禁随地大小便,每发现一次处罚50元。</w:t>
      </w:r>
    </w:p>
    <w:p w14:paraId="2FE11161">
      <w:pPr>
        <w:spacing w:line="360" w:lineRule="auto"/>
        <w:ind w:firstLine="420" w:firstLineChars="200"/>
        <w:contextualSpacing/>
        <w:rPr>
          <w:rFonts w:ascii="宋体" w:hAnsi="宋体" w:cs="宋体"/>
          <w:szCs w:val="21"/>
        </w:rPr>
      </w:pPr>
      <w:r>
        <w:rPr>
          <w:rFonts w:hint="eastAsia" w:ascii="宋体" w:hAnsi="宋体" w:cs="宋体"/>
          <w:szCs w:val="21"/>
        </w:rPr>
        <w:t>(10)自行车、电动车、摩托车按指定地点停放,不得进入建筑物施工现场内，每发现一辆处罚50元。</w:t>
      </w:r>
    </w:p>
    <w:p w14:paraId="2CDB8B9C">
      <w:pPr>
        <w:spacing w:line="360" w:lineRule="auto"/>
        <w:ind w:firstLine="420" w:firstLineChars="200"/>
        <w:contextualSpacing/>
        <w:rPr>
          <w:rFonts w:ascii="宋体" w:hAnsi="宋体" w:cs="宋体"/>
          <w:szCs w:val="21"/>
        </w:rPr>
      </w:pPr>
      <w:r>
        <w:rPr>
          <w:rFonts w:hint="eastAsia" w:ascii="宋体" w:hAnsi="宋体" w:cs="宋体"/>
          <w:szCs w:val="21"/>
        </w:rPr>
        <w:t>2、现场管理方面:</w:t>
      </w:r>
    </w:p>
    <w:p w14:paraId="7178089D">
      <w:pPr>
        <w:spacing w:line="360" w:lineRule="auto"/>
        <w:ind w:firstLine="420" w:firstLineChars="200"/>
        <w:contextualSpacing/>
        <w:rPr>
          <w:rFonts w:ascii="宋体" w:hAnsi="宋体" w:cs="宋体"/>
          <w:szCs w:val="21"/>
        </w:rPr>
      </w:pPr>
      <w:r>
        <w:rPr>
          <w:rFonts w:hint="eastAsia" w:ascii="宋体" w:hAnsi="宋体" w:cs="宋体"/>
          <w:szCs w:val="21"/>
        </w:rPr>
        <w:t>(I)各施工单位在施工中相互扯皮不协调配合,造成返工或浪费所产生的费用由业主、监理按实进行核算,在工程款中予以扣除。</w:t>
      </w:r>
    </w:p>
    <w:p w14:paraId="3338777E">
      <w:pPr>
        <w:spacing w:line="360" w:lineRule="auto"/>
        <w:ind w:firstLine="420" w:firstLineChars="200"/>
        <w:contextualSpacing/>
        <w:rPr>
          <w:rFonts w:ascii="宋体" w:hAnsi="宋体" w:cs="宋体"/>
          <w:szCs w:val="21"/>
        </w:rPr>
      </w:pPr>
      <w:r>
        <w:rPr>
          <w:rFonts w:hint="eastAsia" w:ascii="宋体" w:hAnsi="宋体" w:cs="宋体"/>
          <w:szCs w:val="21"/>
        </w:rPr>
        <w:t>(2)各施工单位未按业主、监理要求时间完成配合工作,造成其它施工单位工期延误,出现一次处罚1000元,为不影响总体进度,业主、监理有权另请其它单位进行施工,费用从施工单位工程款中扣除。</w:t>
      </w:r>
    </w:p>
    <w:p w14:paraId="4B34D716">
      <w:pPr>
        <w:spacing w:line="360" w:lineRule="auto"/>
        <w:ind w:firstLine="420" w:firstLineChars="200"/>
        <w:contextualSpacing/>
        <w:rPr>
          <w:rFonts w:ascii="宋体" w:hAnsi="宋体" w:cs="宋体"/>
          <w:szCs w:val="21"/>
        </w:rPr>
      </w:pPr>
      <w:r>
        <w:rPr>
          <w:rFonts w:hint="eastAsia" w:ascii="宋体" w:hAnsi="宋体" w:cs="宋体"/>
          <w:szCs w:val="21"/>
        </w:rPr>
        <w:t>(3)因施工方原因影响群众利益,造成负面影晌,导致群众堵工上访或新闻媒体曝光的,每发生一次罚款10000元。</w:t>
      </w:r>
    </w:p>
    <w:p w14:paraId="1BBB195A">
      <w:pPr>
        <w:spacing w:line="360" w:lineRule="auto"/>
        <w:ind w:firstLine="420" w:firstLineChars="200"/>
        <w:contextualSpacing/>
        <w:rPr>
          <w:rFonts w:ascii="宋体" w:hAnsi="宋体" w:cs="宋体"/>
          <w:szCs w:val="21"/>
        </w:rPr>
      </w:pPr>
      <w:r>
        <w:rPr>
          <w:rFonts w:hint="eastAsia" w:ascii="宋体" w:hAnsi="宋体" w:cs="宋体"/>
          <w:szCs w:val="21"/>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14:paraId="212C3EAD">
      <w:pPr>
        <w:spacing w:line="360" w:lineRule="auto"/>
        <w:ind w:firstLine="420" w:firstLineChars="200"/>
        <w:contextualSpacing/>
        <w:rPr>
          <w:rFonts w:ascii="宋体" w:hAnsi="宋体" w:cs="宋体"/>
          <w:szCs w:val="21"/>
        </w:rPr>
      </w:pPr>
      <w:r>
        <w:rPr>
          <w:rFonts w:hint="eastAsia" w:ascii="宋体" w:hAnsi="宋体" w:cs="宋体"/>
          <w:szCs w:val="21"/>
        </w:rPr>
        <w:t>(5)现场项目经理、主要负责人必须每天在现场6小时以上,召开工程例会有关人员无故缺席的,有特殊情况需提前请假。违反规定,每人次每天处罚1000元。</w:t>
      </w:r>
    </w:p>
    <w:p w14:paraId="599FD0CF">
      <w:pPr>
        <w:spacing w:line="360" w:lineRule="auto"/>
        <w:ind w:firstLine="420" w:firstLineChars="200"/>
        <w:contextualSpacing/>
        <w:rPr>
          <w:rFonts w:ascii="宋体" w:hAnsi="宋体" w:cs="宋体"/>
          <w:szCs w:val="21"/>
        </w:rPr>
      </w:pPr>
      <w:r>
        <w:rPr>
          <w:rFonts w:hint="eastAsia" w:ascii="宋体" w:hAnsi="宋体" w:cs="宋体"/>
          <w:szCs w:val="21"/>
        </w:rPr>
        <w:t>(6)施工单位需对进场材料及时报验,未经业主、监理单位验收合格擅自使用,处罚责任单位1000元。工程材料便用劣质、冒牌材料,发现一次除按合同有关条款处罚外,再处罚责任单位3000元。</w:t>
      </w:r>
    </w:p>
    <w:p w14:paraId="7B432EA0">
      <w:pPr>
        <w:spacing w:line="360" w:lineRule="auto"/>
        <w:ind w:firstLine="420" w:firstLineChars="200"/>
        <w:contextualSpacing/>
        <w:rPr>
          <w:rFonts w:ascii="宋体" w:hAnsi="宋体" w:cs="宋体"/>
          <w:szCs w:val="21"/>
        </w:rPr>
      </w:pPr>
      <w:r>
        <w:rPr>
          <w:rFonts w:hint="eastAsia" w:ascii="宋体" w:hAnsi="宋体" w:cs="宋体"/>
          <w:szCs w:val="21"/>
        </w:rPr>
        <w:t>(7)施工方如果发现现场实物与图纸内容不符,需及时上报监理、业主,严禁盲目施工,发现一次处罚责任单位2000元。</w:t>
      </w:r>
    </w:p>
    <w:p w14:paraId="189257DB">
      <w:pPr>
        <w:spacing w:line="360" w:lineRule="auto"/>
        <w:ind w:firstLine="420" w:firstLineChars="200"/>
        <w:contextualSpacing/>
        <w:rPr>
          <w:rFonts w:ascii="宋体" w:hAnsi="宋体" w:cs="宋体"/>
          <w:szCs w:val="21"/>
        </w:rPr>
      </w:pPr>
      <w:r>
        <w:rPr>
          <w:rFonts w:hint="eastAsia" w:ascii="宋体" w:hAnsi="宋体" w:cs="宋体"/>
          <w:szCs w:val="21"/>
        </w:rPr>
        <w:t>(8)各单位做好现场成品保护工作,保护好自己和他人的工程成品,一经查实损害他人成品,按实价赔偿。若发现恶意破坏他人成品现象,发现一次按造成直接损失的3倍进行赔偿。</w:t>
      </w:r>
    </w:p>
    <w:p w14:paraId="4FF84A35">
      <w:pPr>
        <w:spacing w:line="360" w:lineRule="auto"/>
        <w:ind w:firstLine="420" w:firstLineChars="200"/>
        <w:contextualSpacing/>
        <w:rPr>
          <w:rFonts w:ascii="宋体" w:hAnsi="宋体" w:cs="宋体"/>
          <w:szCs w:val="21"/>
        </w:rPr>
      </w:pPr>
      <w:r>
        <w:rPr>
          <w:rFonts w:hint="eastAsia" w:ascii="宋体" w:hAnsi="宋体" w:cs="宋体"/>
          <w:szCs w:val="21"/>
        </w:rPr>
        <w:t>(9)现场材料堆放严禁超过设计荷载值,发现一次处罚责任单位1000元。</w:t>
      </w:r>
    </w:p>
    <w:p w14:paraId="02FE644A">
      <w:pPr>
        <w:spacing w:line="360" w:lineRule="auto"/>
        <w:ind w:firstLine="420" w:firstLineChars="200"/>
        <w:contextualSpacing/>
        <w:rPr>
          <w:rFonts w:ascii="宋体" w:hAnsi="宋体" w:cs="宋体"/>
          <w:szCs w:val="21"/>
        </w:rPr>
      </w:pPr>
      <w:r>
        <w:rPr>
          <w:rFonts w:hint="eastAsia" w:ascii="宋体" w:hAnsi="宋体" w:cs="宋体"/>
          <w:szCs w:val="21"/>
        </w:rPr>
        <w:t>(10)若工程被质量监督部门、安全监督部门或其它建筑主管部门通报批评,出现一次处罚责任单位5000元。</w:t>
      </w:r>
    </w:p>
    <w:p w14:paraId="09CF6913">
      <w:pPr>
        <w:spacing w:line="360" w:lineRule="auto"/>
        <w:ind w:firstLine="420" w:firstLineChars="200"/>
        <w:contextualSpacing/>
        <w:rPr>
          <w:rFonts w:ascii="宋体" w:hAnsi="宋体" w:cs="宋体"/>
          <w:szCs w:val="21"/>
        </w:rPr>
      </w:pPr>
      <w:r>
        <w:rPr>
          <w:rFonts w:hint="eastAsia" w:ascii="宋体" w:hAnsi="宋体" w:cs="宋体"/>
          <w:szCs w:val="21"/>
        </w:rPr>
        <w:t>(11)各施工单位应积极主动配合各类检查、观摩活动,由于现场工作未做到位导致不良后果,视情节严重情况,出现一次处罚责任单位200―500元。</w:t>
      </w:r>
    </w:p>
    <w:p w14:paraId="23B41426">
      <w:pPr>
        <w:spacing w:line="360" w:lineRule="auto"/>
        <w:ind w:firstLine="420" w:firstLineChars="200"/>
        <w:contextualSpacing/>
        <w:rPr>
          <w:rFonts w:ascii="宋体" w:hAnsi="宋体" w:cs="宋体"/>
          <w:szCs w:val="21"/>
        </w:rPr>
      </w:pPr>
      <w:r>
        <w:rPr>
          <w:rFonts w:hint="eastAsia" w:ascii="宋体" w:hAnsi="宋体" w:cs="宋体"/>
          <w:szCs w:val="21"/>
        </w:rPr>
        <w:t>(12)不服从业主、监理人员管理,出现漫骂、侮辱、殴打现场业主、监理人员,发现一次处罚1000元,责任人员限期退场。</w:t>
      </w:r>
    </w:p>
    <w:p w14:paraId="2E7A752E">
      <w:pPr>
        <w:spacing w:line="360" w:lineRule="auto"/>
        <w:ind w:firstLine="420" w:firstLineChars="200"/>
        <w:contextualSpacing/>
        <w:rPr>
          <w:rFonts w:ascii="宋体" w:hAnsi="宋体" w:cs="宋体"/>
          <w:szCs w:val="21"/>
        </w:rPr>
      </w:pPr>
      <w:r>
        <w:rPr>
          <w:rFonts w:hint="eastAsia" w:ascii="宋体" w:hAnsi="宋体" w:cs="宋体"/>
          <w:szCs w:val="21"/>
        </w:rPr>
        <w:t>(13)上道工序未经业主、监理验收合格,擅自进入下道工序施工,隐蔽工程未经业主、监理检查合格擅白隐蔽,进行剥露检验,质量不符合要求,返工费用由施工单位承担,出现一次处罚1000元。</w:t>
      </w:r>
    </w:p>
    <w:p w14:paraId="25E4091F">
      <w:pPr>
        <w:spacing w:line="360" w:lineRule="auto"/>
        <w:ind w:firstLine="420" w:firstLineChars="200"/>
        <w:contextualSpacing/>
        <w:rPr>
          <w:rFonts w:ascii="宋体" w:hAnsi="宋体" w:cs="宋体"/>
          <w:szCs w:val="21"/>
        </w:rPr>
      </w:pPr>
      <w:r>
        <w:rPr>
          <w:rFonts w:hint="eastAsia" w:ascii="宋体" w:hAnsi="宋体" w:cs="宋体"/>
          <w:szCs w:val="21"/>
        </w:rPr>
        <w:t>(14)监理、业主如发现的工程施工质量、安全问题,第一次以书面形式告知并限期整改,在期限内未能及时整改到位,发现一次处罚200元,第二次告知仍不积极整改,发现一次处罚500元。</w:t>
      </w:r>
    </w:p>
    <w:p w14:paraId="7AE3EC65">
      <w:pPr>
        <w:spacing w:line="360" w:lineRule="auto"/>
        <w:ind w:firstLine="420" w:firstLineChars="200"/>
        <w:contextualSpacing/>
        <w:rPr>
          <w:rFonts w:ascii="宋体" w:hAnsi="宋体" w:cs="宋体"/>
          <w:szCs w:val="21"/>
        </w:rPr>
      </w:pPr>
      <w:r>
        <w:rPr>
          <w:rFonts w:hint="eastAsia" w:ascii="宋体" w:hAnsi="宋体" w:cs="宋体"/>
          <w:szCs w:val="21"/>
        </w:rPr>
        <w:t>(15)各施工单位在施工时,未经业主、监理同意,不得擅自停水、停电、开挖道路、阻碍交通等影响其它单位施工行为。如出现上述问题,每发现一次罚款1000元,另再追究造成的停工间接损失。</w:t>
      </w:r>
    </w:p>
    <w:p w14:paraId="1388D0A0">
      <w:pPr>
        <w:spacing w:line="360" w:lineRule="auto"/>
        <w:ind w:firstLine="420" w:firstLineChars="200"/>
        <w:contextualSpacing/>
        <w:rPr>
          <w:rFonts w:ascii="宋体" w:hAnsi="宋体" w:cs="宋体"/>
          <w:szCs w:val="21"/>
        </w:rPr>
      </w:pPr>
      <w:r>
        <w:rPr>
          <w:rFonts w:hint="eastAsia" w:ascii="宋体" w:hAnsi="宋体" w:cs="宋体"/>
          <w:szCs w:val="21"/>
        </w:rPr>
        <w:t>3、安全检查方面:</w:t>
      </w:r>
    </w:p>
    <w:p w14:paraId="18C9FF39">
      <w:pPr>
        <w:spacing w:line="360" w:lineRule="auto"/>
        <w:ind w:firstLine="420" w:firstLineChars="200"/>
        <w:contextualSpacing/>
        <w:rPr>
          <w:rFonts w:ascii="宋体" w:hAnsi="宋体" w:cs="宋体"/>
          <w:szCs w:val="21"/>
        </w:rPr>
      </w:pPr>
      <w:r>
        <w:rPr>
          <w:rFonts w:hint="eastAsia" w:ascii="宋体" w:hAnsi="宋体" w:cs="宋体"/>
          <w:szCs w:val="21"/>
        </w:rPr>
        <w:t>(1)在危险部位未设置明显的安全警示标志及防范措施,发现一处罚款50元。</w:t>
      </w:r>
    </w:p>
    <w:p w14:paraId="7A42E1F5">
      <w:pPr>
        <w:spacing w:line="360" w:lineRule="auto"/>
        <w:ind w:firstLine="420" w:firstLineChars="200"/>
        <w:contextualSpacing/>
        <w:rPr>
          <w:rFonts w:ascii="宋体" w:hAnsi="宋体" w:cs="宋体"/>
          <w:szCs w:val="21"/>
        </w:rPr>
      </w:pPr>
      <w:r>
        <w:rPr>
          <w:rFonts w:hint="eastAsia" w:ascii="宋体" w:hAnsi="宋体" w:cs="宋体"/>
          <w:szCs w:val="21"/>
        </w:rPr>
        <w:t>(2)对危险性较大的部位,施工前未编制专项施工方案或方案未经施工单位技术负责人及总监审批擅自施工,每发现一次处罚500元。</w:t>
      </w:r>
    </w:p>
    <w:p w14:paraId="28B920B0">
      <w:pPr>
        <w:spacing w:line="360" w:lineRule="auto"/>
        <w:ind w:firstLine="420" w:firstLineChars="200"/>
        <w:contextualSpacing/>
        <w:rPr>
          <w:rFonts w:ascii="宋体" w:hAnsi="宋体" w:cs="宋体"/>
          <w:szCs w:val="21"/>
        </w:rPr>
      </w:pPr>
      <w:r>
        <w:rPr>
          <w:rFonts w:hint="eastAsia" w:ascii="宋体" w:hAnsi="宋体" w:cs="宋体"/>
          <w:szCs w:val="21"/>
        </w:rPr>
        <w:t>(3)分部分项工程施工前未对施工班组、作业人员进行安全技术交底,发现一次处罚200元。</w:t>
      </w:r>
    </w:p>
    <w:p w14:paraId="66E75C90">
      <w:pPr>
        <w:spacing w:line="360" w:lineRule="auto"/>
        <w:ind w:firstLine="420" w:firstLineChars="200"/>
        <w:contextualSpacing/>
        <w:rPr>
          <w:rFonts w:ascii="宋体" w:hAnsi="宋体" w:cs="宋体"/>
          <w:szCs w:val="21"/>
        </w:rPr>
      </w:pPr>
      <w:r>
        <w:rPr>
          <w:rFonts w:hint="eastAsia" w:ascii="宋体" w:hAnsi="宋体" w:cs="宋体"/>
          <w:szCs w:val="21"/>
        </w:rPr>
        <w:t>(4)施工负责人对工地现场安全未执行定期检查制度或检查无记录,发现一次处罚200元。</w:t>
      </w:r>
    </w:p>
    <w:p w14:paraId="4D502688">
      <w:pPr>
        <w:spacing w:line="360" w:lineRule="auto"/>
        <w:ind w:firstLine="420" w:firstLineChars="200"/>
        <w:contextualSpacing/>
        <w:rPr>
          <w:rFonts w:ascii="宋体" w:hAnsi="宋体" w:cs="宋体"/>
          <w:szCs w:val="21"/>
        </w:rPr>
      </w:pPr>
      <w:r>
        <w:rPr>
          <w:rFonts w:hint="eastAsia" w:ascii="宋体" w:hAnsi="宋体" w:cs="宋体"/>
          <w:szCs w:val="21"/>
        </w:rPr>
        <w:t>(5)无安全教育制度，新进场人员未进行三级安全教育，发现一次处罚100元。</w:t>
      </w:r>
    </w:p>
    <w:p w14:paraId="39861E80">
      <w:pPr>
        <w:spacing w:line="360" w:lineRule="auto"/>
        <w:ind w:firstLine="420" w:firstLineChars="200"/>
        <w:contextualSpacing/>
        <w:rPr>
          <w:rFonts w:ascii="宋体" w:hAnsi="宋体" w:cs="宋体"/>
          <w:szCs w:val="21"/>
        </w:rPr>
      </w:pPr>
      <w:r>
        <w:rPr>
          <w:rFonts w:hint="eastAsia" w:ascii="宋体" w:hAnsi="宋体" w:cs="宋体"/>
          <w:szCs w:val="21"/>
        </w:rPr>
        <w:t>(6)发现违章操作、野蛮施工或强令冒险作业,每发现一次处罚500元。</w:t>
      </w:r>
    </w:p>
    <w:p w14:paraId="64383EE8">
      <w:pPr>
        <w:spacing w:line="360" w:lineRule="auto"/>
        <w:ind w:firstLine="420" w:firstLineChars="200"/>
        <w:contextualSpacing/>
        <w:rPr>
          <w:rFonts w:ascii="宋体" w:hAnsi="宋体" w:cs="宋体"/>
          <w:szCs w:val="21"/>
        </w:rPr>
      </w:pPr>
      <w:r>
        <w:rPr>
          <w:rFonts w:hint="eastAsia" w:ascii="宋体" w:hAnsi="宋体" w:cs="宋体"/>
          <w:szCs w:val="21"/>
        </w:rPr>
        <w:t>(7)严禁高空向下抛物、倾倒垃圾,每发现一次处罚200—500元，若造成人员伤害及财产损失,由当事人承担相关责任。</w:t>
      </w:r>
    </w:p>
    <w:p w14:paraId="05D94CD0">
      <w:pPr>
        <w:spacing w:line="360" w:lineRule="auto"/>
        <w:ind w:firstLine="420" w:firstLineChars="200"/>
        <w:contextualSpacing/>
        <w:rPr>
          <w:rFonts w:ascii="宋体" w:hAnsi="宋体" w:cs="宋体"/>
          <w:szCs w:val="21"/>
        </w:rPr>
      </w:pPr>
      <w:r>
        <w:rPr>
          <w:rFonts w:hint="eastAsia" w:ascii="宋体" w:hAnsi="宋体" w:cs="宋体"/>
          <w:szCs w:val="21"/>
        </w:rPr>
        <w:t>(8)“三宝”使用不当，口”“五临边”防护不到位，每发现一次处罚100元(其中不戴安全帽,发现一人次处罚50元)。</w:t>
      </w:r>
    </w:p>
    <w:p w14:paraId="413624E4">
      <w:pPr>
        <w:spacing w:line="360" w:lineRule="auto"/>
        <w:ind w:firstLine="420" w:firstLineChars="200"/>
        <w:contextualSpacing/>
        <w:rPr>
          <w:rFonts w:ascii="宋体" w:hAnsi="宋体" w:cs="宋体"/>
          <w:szCs w:val="21"/>
        </w:rPr>
      </w:pPr>
      <w:r>
        <w:rPr>
          <w:rFonts w:hint="eastAsia" w:ascii="宋体" w:hAnsi="宋体" w:cs="宋体"/>
          <w:szCs w:val="21"/>
        </w:rPr>
        <w:t>(9)如发现违反用电安全情况时每次处罚100元。由于安全用电措施不落实、用电不规范导致不良后果,除按相关规定追究责任外,视情节轻重罚款200—2000元。</w:t>
      </w:r>
    </w:p>
    <w:p w14:paraId="3E96138B">
      <w:pPr>
        <w:spacing w:line="360" w:lineRule="auto"/>
        <w:ind w:firstLine="420" w:firstLineChars="200"/>
        <w:contextualSpacing/>
        <w:rPr>
          <w:rFonts w:ascii="宋体" w:hAnsi="宋体" w:cs="宋体"/>
          <w:szCs w:val="21"/>
        </w:rPr>
      </w:pPr>
      <w:r>
        <w:rPr>
          <w:rFonts w:hint="eastAsia" w:ascii="宋体" w:hAnsi="宋体" w:cs="宋体"/>
          <w:szCs w:val="21"/>
        </w:rPr>
        <w:t>(10)脚手架搭设必须进行设计计算，编制搭拆方案，满足规范要求。严禁施工荷载超过规定要求。每发现一处不合格处罚500元。</w:t>
      </w:r>
    </w:p>
    <w:p w14:paraId="72ACB05A">
      <w:pPr>
        <w:spacing w:line="360" w:lineRule="auto"/>
        <w:ind w:firstLine="420" w:firstLineChars="200"/>
        <w:contextualSpacing/>
        <w:rPr>
          <w:rFonts w:ascii="宋体" w:hAnsi="宋体" w:cs="宋体"/>
          <w:szCs w:val="21"/>
        </w:rPr>
      </w:pPr>
      <w:r>
        <w:rPr>
          <w:rFonts w:hint="eastAsia" w:ascii="宋体" w:hAnsi="宋体" w:cs="宋体"/>
          <w:szCs w:val="21"/>
        </w:rPr>
        <w:t>(11)电梯应指定专人进行操作,严禁电梯超荷载运行,按规定做好交接班。违反电梯使用规定,每发现一处不合格处罚200—500元。谁损坏谁赔偿。</w:t>
      </w:r>
    </w:p>
    <w:p w14:paraId="331238C1">
      <w:pPr>
        <w:spacing w:line="360" w:lineRule="auto"/>
        <w:ind w:firstLine="420" w:firstLineChars="200"/>
        <w:contextualSpacing/>
        <w:rPr>
          <w:rFonts w:ascii="宋体" w:hAnsi="宋体" w:cs="宋体"/>
          <w:szCs w:val="21"/>
        </w:rPr>
      </w:pPr>
      <w:r>
        <w:rPr>
          <w:rFonts w:hint="eastAsia" w:ascii="宋体" w:hAnsi="宋体" w:cs="宋体"/>
          <w:szCs w:val="21"/>
        </w:rPr>
        <w:t>(12)由于焊接火花、明火、吸烟、电火花等造成施工现场失火事件，除追究当事人责任外,再视情节轻重罚款500—2000元，并按造成直接损失进行赔偿。</w:t>
      </w:r>
    </w:p>
    <w:p w14:paraId="08F445F2">
      <w:pPr>
        <w:spacing w:line="360" w:lineRule="auto"/>
        <w:ind w:firstLine="420" w:firstLineChars="200"/>
        <w:contextualSpacing/>
        <w:rPr>
          <w:rFonts w:ascii="宋体" w:hAnsi="宋体" w:cs="宋体"/>
          <w:szCs w:val="21"/>
        </w:rPr>
      </w:pPr>
      <w:r>
        <w:rPr>
          <w:rFonts w:hint="eastAsia" w:ascii="宋体" w:hAnsi="宋体" w:cs="宋体"/>
          <w:szCs w:val="21"/>
        </w:rPr>
        <w:t>(13)因违反其它安全规定造成不良后果，由违反单位及责任者承担全部责任。</w:t>
      </w:r>
    </w:p>
    <w:p w14:paraId="3EE18931">
      <w:pPr>
        <w:spacing w:line="360" w:lineRule="auto"/>
        <w:ind w:firstLine="420" w:firstLineChars="200"/>
        <w:contextualSpacing/>
        <w:rPr>
          <w:rFonts w:ascii="宋体" w:hAnsi="宋体" w:cs="宋体"/>
          <w:szCs w:val="21"/>
        </w:rPr>
      </w:pPr>
      <w:r>
        <w:rPr>
          <w:rFonts w:hint="eastAsia" w:ascii="宋体" w:hAnsi="宋体" w:cs="宋体"/>
          <w:szCs w:val="21"/>
        </w:rPr>
        <w:t>由业主、监理在日常工作中进行监督检查，同时业主、监理不定期组织施工单位检查，一经发现上述情况由业主、监理按规定进行处罚,所有罚款在施工单位履约保证金或工程款中扣除。(本规定自公布之日起执行)</w:t>
      </w:r>
    </w:p>
    <w:p w14:paraId="5E81A6B8">
      <w:pPr>
        <w:spacing w:line="360" w:lineRule="auto"/>
        <w:ind w:firstLine="420" w:firstLineChars="200"/>
        <w:contextualSpacing/>
        <w:rPr>
          <w:rFonts w:ascii="宋体" w:hAnsi="宋体" w:cs="宋体"/>
          <w:szCs w:val="21"/>
        </w:rPr>
      </w:pPr>
      <w:r>
        <w:rPr>
          <w:rFonts w:hint="eastAsia" w:ascii="宋体" w:hAnsi="宋体" w:cs="宋体"/>
          <w:szCs w:val="21"/>
        </w:rPr>
        <w:t>附件：</w:t>
      </w:r>
    </w:p>
    <w:p w14:paraId="2001CD14">
      <w:pPr>
        <w:spacing w:line="360" w:lineRule="auto"/>
        <w:ind w:firstLine="420" w:firstLineChars="200"/>
        <w:contextualSpacing/>
        <w:rPr>
          <w:rFonts w:ascii="宋体" w:hAnsi="宋体" w:cs="宋体"/>
          <w:szCs w:val="21"/>
        </w:rPr>
      </w:pPr>
      <w:r>
        <w:rPr>
          <w:rFonts w:hint="eastAsia" w:ascii="宋体" w:hAnsi="宋体" w:cs="宋体"/>
          <w:szCs w:val="21"/>
        </w:rPr>
        <w:t>成品地面、门窗成品保护要求：</w:t>
      </w:r>
    </w:p>
    <w:p w14:paraId="5256B36D">
      <w:pPr>
        <w:spacing w:line="360" w:lineRule="auto"/>
        <w:ind w:firstLine="420" w:firstLineChars="200"/>
        <w:contextualSpacing/>
        <w:rPr>
          <w:rFonts w:ascii="宋体" w:hAnsi="宋体" w:cs="宋体"/>
          <w:szCs w:val="21"/>
        </w:rPr>
      </w:pPr>
      <w:r>
        <w:rPr>
          <w:rFonts w:hint="eastAsia" w:ascii="宋体" w:hAnsi="宋体" w:cs="宋体"/>
          <w:szCs w:val="21"/>
        </w:rPr>
        <w:t>要求地面开槽、凿洞须经业主、监理同意方可施工。</w:t>
      </w:r>
    </w:p>
    <w:p w14:paraId="2AB28FD8">
      <w:pPr>
        <w:spacing w:line="360" w:lineRule="auto"/>
        <w:ind w:firstLine="420" w:firstLineChars="200"/>
        <w:contextualSpacing/>
        <w:rPr>
          <w:rFonts w:ascii="宋体" w:hAnsi="宋体" w:cs="宋体"/>
          <w:szCs w:val="21"/>
        </w:rPr>
      </w:pPr>
      <w:r>
        <w:rPr>
          <w:rFonts w:hint="eastAsia" w:ascii="宋体" w:hAnsi="宋体" w:cs="宋体"/>
          <w:szCs w:val="21"/>
        </w:rPr>
        <w:t>成品地面必须有覆盖物保护措施。</w:t>
      </w:r>
    </w:p>
    <w:p w14:paraId="7753064E">
      <w:pPr>
        <w:spacing w:line="360" w:lineRule="auto"/>
        <w:ind w:firstLine="420" w:firstLineChars="200"/>
        <w:contextualSpacing/>
        <w:rPr>
          <w:rFonts w:ascii="宋体" w:hAnsi="宋体" w:cs="宋体"/>
          <w:szCs w:val="21"/>
        </w:rPr>
      </w:pPr>
      <w:r>
        <w:rPr>
          <w:rFonts w:hint="eastAsia" w:ascii="宋体" w:hAnsi="宋体" w:cs="宋体"/>
          <w:szCs w:val="21"/>
        </w:rPr>
        <w:t>在成品地面上不允许进行切割、焊接、绞丝等施工作业。</w:t>
      </w:r>
    </w:p>
    <w:p w14:paraId="15140951">
      <w:pPr>
        <w:spacing w:line="360" w:lineRule="auto"/>
        <w:ind w:firstLine="420" w:firstLineChars="200"/>
        <w:contextualSpacing/>
        <w:rPr>
          <w:rFonts w:ascii="宋体" w:hAnsi="宋体" w:cs="宋体"/>
          <w:szCs w:val="21"/>
        </w:rPr>
      </w:pPr>
      <w:r>
        <w:rPr>
          <w:rFonts w:hint="eastAsia" w:ascii="宋体" w:hAnsi="宋体" w:cs="宋体"/>
          <w:szCs w:val="21"/>
        </w:rPr>
        <w:t>铁梯、脚手架等必须包护脚。</w:t>
      </w:r>
    </w:p>
    <w:p w14:paraId="77C5276A">
      <w:pPr>
        <w:spacing w:line="360" w:lineRule="auto"/>
        <w:ind w:firstLine="420" w:firstLineChars="200"/>
        <w:contextualSpacing/>
        <w:rPr>
          <w:rFonts w:ascii="宋体" w:hAnsi="宋体" w:cs="宋体"/>
          <w:szCs w:val="21"/>
        </w:rPr>
      </w:pPr>
      <w:r>
        <w:rPr>
          <w:rFonts w:hint="eastAsia" w:ascii="宋体" w:hAnsi="宋体" w:cs="宋体"/>
          <w:szCs w:val="21"/>
        </w:rPr>
        <w:t>地面防止被油污浸入污染。</w:t>
      </w:r>
    </w:p>
    <w:p w14:paraId="5D7A812D">
      <w:pPr>
        <w:spacing w:line="360" w:lineRule="auto"/>
        <w:ind w:firstLine="420" w:firstLineChars="200"/>
        <w:contextualSpacing/>
        <w:rPr>
          <w:rFonts w:ascii="宋体" w:hAnsi="宋体" w:cs="宋体"/>
          <w:szCs w:val="21"/>
        </w:rPr>
      </w:pPr>
      <w:r>
        <w:rPr>
          <w:rFonts w:hint="eastAsia" w:ascii="宋体" w:hAnsi="宋体" w:cs="宋体"/>
          <w:szCs w:val="21"/>
        </w:rPr>
        <w:t>地面、门窗不准硬物、重物撞击及利物损伤，造成损坏或变形。</w:t>
      </w:r>
    </w:p>
    <w:p w14:paraId="331BA247">
      <w:pPr>
        <w:spacing w:line="360" w:lineRule="auto"/>
        <w:ind w:firstLine="420" w:firstLineChars="200"/>
        <w:contextualSpacing/>
        <w:rPr>
          <w:rFonts w:ascii="宋体" w:hAnsi="宋体" w:cs="宋体"/>
          <w:szCs w:val="21"/>
        </w:rPr>
      </w:pPr>
      <w:r>
        <w:rPr>
          <w:rFonts w:hint="eastAsia" w:ascii="宋体" w:hAnsi="宋体" w:cs="宋体"/>
          <w:szCs w:val="21"/>
        </w:rPr>
        <w:t>窗框上不允许搁置重物。</w:t>
      </w:r>
    </w:p>
    <w:p w14:paraId="4CD3BF79">
      <w:pPr>
        <w:spacing w:line="360" w:lineRule="auto"/>
        <w:ind w:firstLine="420" w:firstLineChars="200"/>
        <w:contextualSpacing/>
        <w:rPr>
          <w:rFonts w:ascii="宋体" w:hAnsi="宋体" w:cs="宋体"/>
          <w:szCs w:val="21"/>
        </w:rPr>
      </w:pPr>
      <w:r>
        <w:rPr>
          <w:rFonts w:hint="eastAsia" w:ascii="宋体" w:hAnsi="宋体" w:cs="宋体"/>
          <w:szCs w:val="21"/>
        </w:rPr>
        <w:t>幕墙及窗框防止被污染，必须有保护措施。</w:t>
      </w:r>
    </w:p>
    <w:p w14:paraId="6D69493A">
      <w:pPr>
        <w:spacing w:line="360" w:lineRule="auto"/>
        <w:ind w:firstLine="420" w:firstLineChars="200"/>
        <w:contextualSpacing/>
        <w:rPr>
          <w:rFonts w:ascii="宋体" w:hAnsi="宋体" w:cs="宋体"/>
          <w:szCs w:val="21"/>
        </w:rPr>
      </w:pPr>
      <w:r>
        <w:rPr>
          <w:rFonts w:hint="eastAsia" w:ascii="宋体" w:hAnsi="宋体" w:cs="宋体"/>
          <w:szCs w:val="21"/>
        </w:rPr>
        <w:t>玻璃及易碎品防止损坏。</w:t>
      </w:r>
    </w:p>
    <w:p w14:paraId="74E378C7">
      <w:pPr>
        <w:spacing w:line="360" w:lineRule="auto"/>
        <w:ind w:firstLine="420" w:firstLineChars="200"/>
        <w:contextualSpacing/>
        <w:rPr>
          <w:rFonts w:ascii="宋体" w:hAnsi="宋体" w:cs="宋体"/>
          <w:szCs w:val="21"/>
        </w:rPr>
      </w:pPr>
      <w:r>
        <w:rPr>
          <w:rFonts w:hint="eastAsia" w:ascii="宋体" w:hAnsi="宋体" w:cs="宋体"/>
          <w:szCs w:val="21"/>
        </w:rPr>
        <w:t>防止玻璃被火花烧伤。</w:t>
      </w:r>
    </w:p>
    <w:p w14:paraId="62C3C162">
      <w:pPr>
        <w:spacing w:line="360" w:lineRule="auto"/>
        <w:ind w:firstLine="420" w:firstLineChars="200"/>
        <w:contextualSpacing/>
        <w:rPr>
          <w:rFonts w:ascii="宋体" w:hAnsi="宋体" w:cs="宋体"/>
          <w:sz w:val="24"/>
        </w:rPr>
      </w:pPr>
      <w:r>
        <w:rPr>
          <w:rFonts w:hint="eastAsia" w:ascii="宋体" w:hAnsi="宋体" w:cs="宋体"/>
          <w:szCs w:val="21"/>
        </w:rPr>
        <w:t>地面、门窗成品保护不到位，执行《施工场地管理规定》2、（8）条。</w:t>
      </w:r>
    </w:p>
    <w:p w14:paraId="560A95FA">
      <w:pPr>
        <w:spacing w:line="360" w:lineRule="auto"/>
        <w:ind w:firstLine="482" w:firstLineChars="200"/>
        <w:contextualSpacing/>
        <w:jc w:val="center"/>
        <w:rPr>
          <w:rFonts w:ascii="宋体" w:hAnsi="宋体" w:cs="宋体"/>
          <w:b/>
          <w:sz w:val="24"/>
        </w:rPr>
      </w:pPr>
    </w:p>
    <w:p w14:paraId="44442962">
      <w:pPr>
        <w:spacing w:line="360" w:lineRule="auto"/>
        <w:ind w:firstLine="482" w:firstLineChars="200"/>
        <w:contextualSpacing/>
        <w:outlineLvl w:val="1"/>
        <w:rPr>
          <w:rFonts w:ascii="宋体" w:hAnsi="宋体" w:cs="宋体"/>
          <w:b/>
          <w:sz w:val="28"/>
          <w:szCs w:val="28"/>
        </w:rPr>
      </w:pPr>
      <w:r>
        <w:rPr>
          <w:rFonts w:hint="eastAsia" w:ascii="宋体" w:hAnsi="宋体" w:cs="宋体"/>
          <w:b/>
          <w:sz w:val="24"/>
        </w:rPr>
        <w:br w:type="page"/>
      </w:r>
      <w:r>
        <w:rPr>
          <w:rFonts w:hint="eastAsia" w:ascii="宋体" w:hAnsi="宋体" w:cs="宋体"/>
          <w:b/>
          <w:sz w:val="28"/>
          <w:szCs w:val="28"/>
        </w:rPr>
        <w:t>附件2</w:t>
      </w:r>
    </w:p>
    <w:p w14:paraId="62D1F560">
      <w:pPr>
        <w:spacing w:line="440" w:lineRule="exact"/>
        <w:contextualSpacing/>
        <w:jc w:val="center"/>
        <w:rPr>
          <w:rFonts w:ascii="宋体" w:hAnsi="宋体" w:cs="宋体"/>
          <w:b/>
          <w:bCs/>
          <w:sz w:val="32"/>
          <w:szCs w:val="32"/>
        </w:rPr>
      </w:pPr>
      <w:r>
        <w:rPr>
          <w:rFonts w:hint="eastAsia" w:ascii="宋体" w:hAnsi="宋体" w:cs="宋体"/>
          <w:b/>
          <w:bCs/>
          <w:sz w:val="32"/>
          <w:szCs w:val="32"/>
        </w:rPr>
        <w:t>建设工程安全文明施工管理办法</w:t>
      </w:r>
    </w:p>
    <w:p w14:paraId="0A7A222E">
      <w:pPr>
        <w:spacing w:line="360" w:lineRule="auto"/>
        <w:ind w:firstLine="420" w:firstLineChars="200"/>
        <w:contextualSpacing/>
        <w:rPr>
          <w:rFonts w:ascii="宋体" w:hAnsi="宋体" w:cs="宋体"/>
          <w:szCs w:val="21"/>
        </w:rPr>
      </w:pPr>
      <w:r>
        <w:rPr>
          <w:rFonts w:hint="eastAsia" w:ascii="宋体" w:hAnsi="宋体" w:cs="宋体"/>
          <w:szCs w:val="21"/>
        </w:rPr>
        <w:t>第一章总则</w:t>
      </w:r>
    </w:p>
    <w:p w14:paraId="36EE5F1D">
      <w:pPr>
        <w:spacing w:line="360" w:lineRule="auto"/>
        <w:ind w:firstLine="420" w:firstLineChars="200"/>
        <w:contextualSpacing/>
        <w:rPr>
          <w:rFonts w:ascii="宋体" w:hAnsi="宋体" w:cs="宋体"/>
          <w:szCs w:val="21"/>
        </w:rPr>
      </w:pPr>
      <w:r>
        <w:rPr>
          <w:rFonts w:hint="eastAsia" w:ascii="宋体" w:hAnsi="宋体" w:cs="宋体"/>
          <w:szCs w:val="21"/>
        </w:rPr>
        <w:t>第一条为了切实加强医院基本建设安全文明施工管理,根据建设部有关安全文明施工的规定,结合我院实际,制定本管理办法。</w:t>
      </w:r>
    </w:p>
    <w:p w14:paraId="7D16C970">
      <w:pPr>
        <w:spacing w:line="360" w:lineRule="auto"/>
        <w:ind w:firstLine="420" w:firstLineChars="200"/>
        <w:contextualSpacing/>
        <w:rPr>
          <w:rFonts w:ascii="宋体" w:hAnsi="宋体" w:cs="宋体"/>
          <w:szCs w:val="21"/>
        </w:rPr>
      </w:pPr>
      <w:r>
        <w:rPr>
          <w:rFonts w:hint="eastAsia" w:ascii="宋体" w:hAnsi="宋体" w:cs="宋体"/>
          <w:szCs w:val="21"/>
        </w:rPr>
        <w:t>第二条凡在院区范围内从事有基建办负责管理的基本建设、改扩建及维修工程的施工单位,必须遵守本办法。</w:t>
      </w:r>
    </w:p>
    <w:p w14:paraId="1C1C6092">
      <w:pPr>
        <w:spacing w:line="360" w:lineRule="auto"/>
        <w:ind w:firstLine="420" w:firstLineChars="200"/>
        <w:contextualSpacing/>
        <w:rPr>
          <w:rFonts w:ascii="宋体" w:hAnsi="宋体" w:cs="宋体"/>
          <w:szCs w:val="21"/>
        </w:rPr>
      </w:pPr>
      <w:r>
        <w:rPr>
          <w:rFonts w:hint="eastAsia" w:ascii="宋体" w:hAnsi="宋体" w:cs="宋体"/>
          <w:szCs w:val="21"/>
        </w:rPr>
        <w:t>第三条施工单位、监理单位是安全文明施工的责任主体,对其施工、监理范围内工程的安全文明施工负责。基建办有关管理人员负协助管理责任。</w:t>
      </w:r>
    </w:p>
    <w:p w14:paraId="223A9916">
      <w:pPr>
        <w:spacing w:line="360" w:lineRule="auto"/>
        <w:ind w:firstLine="420" w:firstLineChars="200"/>
        <w:contextualSpacing/>
        <w:rPr>
          <w:rFonts w:ascii="宋体" w:hAnsi="宋体" w:cs="宋体"/>
          <w:szCs w:val="21"/>
        </w:rPr>
      </w:pPr>
      <w:r>
        <w:rPr>
          <w:rFonts w:hint="eastAsia" w:ascii="宋体" w:hAnsi="宋体" w:cs="宋体"/>
          <w:szCs w:val="21"/>
        </w:rPr>
        <w:t>第四条施工单位、监理单位及基建办指派的现场管理人员要对安全文明施工采取切实可行的措施,严格按照建设部有关安全文明施工的规定组织施工,防止安全事故和不文明行为的发生。具体条款参照建设部最新规定相关条款执行。</w:t>
      </w:r>
    </w:p>
    <w:p w14:paraId="389A27B2">
      <w:pPr>
        <w:spacing w:line="360" w:lineRule="auto"/>
        <w:ind w:firstLine="420" w:firstLineChars="200"/>
        <w:contextualSpacing/>
        <w:rPr>
          <w:rFonts w:ascii="宋体" w:hAnsi="宋体" w:cs="宋体"/>
          <w:szCs w:val="21"/>
        </w:rPr>
      </w:pPr>
      <w:r>
        <w:rPr>
          <w:rFonts w:hint="eastAsia" w:ascii="宋体" w:hAnsi="宋体" w:cs="宋体"/>
          <w:szCs w:val="21"/>
        </w:rPr>
        <w:t>第二章施工现场安全文明管理</w:t>
      </w:r>
    </w:p>
    <w:p w14:paraId="0FB319AC">
      <w:pPr>
        <w:spacing w:line="360" w:lineRule="auto"/>
        <w:ind w:firstLine="420" w:firstLineChars="200"/>
        <w:contextualSpacing/>
        <w:rPr>
          <w:rFonts w:ascii="宋体" w:hAnsi="宋体" w:cs="宋体"/>
          <w:szCs w:val="21"/>
        </w:rPr>
      </w:pPr>
      <w:r>
        <w:rPr>
          <w:rFonts w:hint="eastAsia" w:ascii="宋体" w:hAnsi="宋体" w:cs="宋体"/>
          <w:szCs w:val="21"/>
        </w:rPr>
        <w:t>第五条施工场地四周围墙设置高度应不低于1.8米,在主要路段工地施工的围墙设置应不低于2.5米。围墙须沿工地四周连续设置,并建有门楼和值班室。围墙及门楼材料要坚固,做到稳定、整洁、美观。</w:t>
      </w:r>
    </w:p>
    <w:p w14:paraId="41B51A6A">
      <w:pPr>
        <w:spacing w:line="360" w:lineRule="auto"/>
        <w:ind w:firstLine="420" w:firstLineChars="200"/>
        <w:contextualSpacing/>
        <w:rPr>
          <w:rFonts w:ascii="宋体" w:hAnsi="宋体" w:cs="宋体"/>
          <w:szCs w:val="21"/>
        </w:rPr>
      </w:pPr>
      <w:r>
        <w:rPr>
          <w:rFonts w:hint="eastAsia" w:ascii="宋体" w:hAnsi="宋体" w:cs="宋体"/>
          <w:szCs w:val="21"/>
        </w:rPr>
        <w:t>第六条施工门楼前必须设置企业标志,新建或改扩建项目平面布置图、效果图,以及工程概况、组织管理网络、文明施工管理、安全生产牌。十项安全技术措施，消防须知牌等各种现场管理制度。</w:t>
      </w:r>
    </w:p>
    <w:p w14:paraId="3DAF91F4">
      <w:pPr>
        <w:spacing w:line="360" w:lineRule="auto"/>
        <w:ind w:firstLine="420" w:firstLineChars="200"/>
        <w:contextualSpacing/>
        <w:rPr>
          <w:rFonts w:ascii="宋体" w:hAnsi="宋体" w:cs="宋体"/>
          <w:szCs w:val="21"/>
        </w:rPr>
      </w:pPr>
      <w:r>
        <w:rPr>
          <w:rFonts w:hint="eastAsia" w:ascii="宋体" w:hAnsi="宋体" w:cs="宋体"/>
          <w:szCs w:val="21"/>
        </w:rPr>
        <w:t>第七条施工现场必须配备责任心强的值班人员,实行封闭式管理。施工作业人员和工作人员进出施工现场必须佩戴工作卡,非现场工作人员未经批准不得擅自进入施工现场。</w:t>
      </w:r>
    </w:p>
    <w:p w14:paraId="2B36402E">
      <w:pPr>
        <w:spacing w:line="360" w:lineRule="auto"/>
        <w:ind w:firstLine="420" w:firstLineChars="200"/>
        <w:contextualSpacing/>
        <w:rPr>
          <w:rFonts w:ascii="宋体" w:hAnsi="宋体" w:cs="宋体"/>
          <w:szCs w:val="21"/>
        </w:rPr>
      </w:pPr>
      <w:r>
        <w:rPr>
          <w:rFonts w:hint="eastAsia" w:ascii="宋体" w:hAnsi="宋体" w:cs="宋体"/>
          <w:szCs w:val="21"/>
        </w:rPr>
        <w:t>第八条现场施工人员及其工作人员必须佩戴安全帽。同时现场应配备一定数量的安全帽,以便供外来参观和检查人员使用。</w:t>
      </w:r>
    </w:p>
    <w:p w14:paraId="412C6422">
      <w:pPr>
        <w:spacing w:line="360" w:lineRule="auto"/>
        <w:ind w:firstLine="420" w:firstLineChars="200"/>
        <w:contextualSpacing/>
        <w:rPr>
          <w:rFonts w:ascii="宋体" w:hAnsi="宋体" w:cs="宋体"/>
          <w:szCs w:val="21"/>
        </w:rPr>
      </w:pPr>
      <w:r>
        <w:rPr>
          <w:rFonts w:hint="eastAsia" w:ascii="宋体" w:hAnsi="宋体" w:cs="宋体"/>
          <w:szCs w:val="21"/>
        </w:rPr>
        <w:t>第九条主要出入口和通道口应设置有顶盖的安全防护,临近道路和其它建筑物的外墙立面或有其它要求的外墙立面应采取封闭施工。</w:t>
      </w:r>
    </w:p>
    <w:p w14:paraId="20F6D0E2">
      <w:pPr>
        <w:spacing w:line="360" w:lineRule="auto"/>
        <w:ind w:firstLine="420" w:firstLineChars="200"/>
        <w:contextualSpacing/>
        <w:rPr>
          <w:rFonts w:ascii="宋体" w:hAnsi="宋体" w:cs="宋体"/>
          <w:szCs w:val="21"/>
        </w:rPr>
      </w:pPr>
      <w:r>
        <w:rPr>
          <w:rFonts w:hint="eastAsia" w:ascii="宋体" w:hAnsi="宋体" w:cs="宋体"/>
          <w:szCs w:val="21"/>
        </w:rPr>
        <w:t>第十条现场施工必须严格遵守国家有关安全文明施工的规定和规范要求，严禁违规操作。</w:t>
      </w:r>
    </w:p>
    <w:p w14:paraId="4E3FA514">
      <w:pPr>
        <w:spacing w:line="360" w:lineRule="auto"/>
        <w:ind w:firstLine="420" w:firstLineChars="200"/>
        <w:contextualSpacing/>
        <w:rPr>
          <w:rFonts w:ascii="宋体" w:hAnsi="宋体" w:cs="宋体"/>
          <w:szCs w:val="21"/>
        </w:rPr>
      </w:pPr>
      <w:r>
        <w:rPr>
          <w:rFonts w:hint="eastAsia" w:ascii="宋体" w:hAnsi="宋体" w:cs="宋体"/>
          <w:szCs w:val="21"/>
        </w:rPr>
        <w:t>第十一条加强现场成品保护和周边环境保护。施工单位是施工现场成品的安全责任主体,要派专人看守,基建办应予以协助。施工单位的施工人员在施工过程中不得破坏和损坏周边环境。包括道路和树木。</w:t>
      </w:r>
    </w:p>
    <w:p w14:paraId="6F8336C5">
      <w:pPr>
        <w:spacing w:line="360" w:lineRule="auto"/>
        <w:ind w:firstLine="420" w:firstLineChars="200"/>
        <w:contextualSpacing/>
        <w:rPr>
          <w:rFonts w:ascii="宋体" w:hAnsi="宋体" w:cs="宋体"/>
          <w:szCs w:val="21"/>
        </w:rPr>
      </w:pPr>
      <w:r>
        <w:rPr>
          <w:rFonts w:hint="eastAsia" w:ascii="宋体" w:hAnsi="宋体" w:cs="宋体"/>
          <w:szCs w:val="21"/>
        </w:rPr>
        <w:t>第十二条施工现场道路和材料堆放场地必须硬化,排水通畅,保证施工现场无积水。</w:t>
      </w:r>
    </w:p>
    <w:p w14:paraId="5CE13EAD">
      <w:pPr>
        <w:spacing w:line="360" w:lineRule="auto"/>
        <w:ind w:firstLine="420" w:firstLineChars="200"/>
        <w:contextualSpacing/>
        <w:rPr>
          <w:rFonts w:ascii="宋体" w:hAnsi="宋体" w:cs="宋体"/>
          <w:szCs w:val="21"/>
        </w:rPr>
      </w:pPr>
      <w:r>
        <w:rPr>
          <w:rFonts w:hint="eastAsia" w:ascii="宋体" w:hAnsi="宋体" w:cs="宋体"/>
          <w:szCs w:val="21"/>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14:paraId="3078EE3D">
      <w:pPr>
        <w:spacing w:line="360" w:lineRule="auto"/>
        <w:ind w:firstLine="420" w:firstLineChars="200"/>
        <w:contextualSpacing/>
        <w:rPr>
          <w:rFonts w:ascii="宋体" w:hAnsi="宋体" w:cs="宋体"/>
          <w:szCs w:val="21"/>
        </w:rPr>
      </w:pPr>
      <w:r>
        <w:rPr>
          <w:rFonts w:hint="eastAsia" w:ascii="宋体" w:hAnsi="宋体" w:cs="宋体"/>
          <w:szCs w:val="21"/>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14:paraId="07F9A717">
      <w:pPr>
        <w:spacing w:line="360" w:lineRule="auto"/>
        <w:ind w:firstLine="420" w:firstLineChars="200"/>
        <w:contextualSpacing/>
        <w:rPr>
          <w:rFonts w:ascii="宋体" w:hAnsi="宋体" w:cs="宋体"/>
          <w:szCs w:val="21"/>
        </w:rPr>
      </w:pPr>
      <w:r>
        <w:rPr>
          <w:rFonts w:hint="eastAsia" w:ascii="宋体" w:hAnsi="宋体" w:cs="宋体"/>
          <w:szCs w:val="21"/>
        </w:rPr>
        <w:t>第十五条施工现场的建筑废料和垃圾要及时清理外运,做到工完料尽场清。严格按要求运至基建办指定地点。严禁未经批准随处乱倒建筑废料和垃圾。</w:t>
      </w:r>
    </w:p>
    <w:p w14:paraId="70B49675">
      <w:pPr>
        <w:spacing w:line="360" w:lineRule="auto"/>
        <w:ind w:firstLine="420" w:firstLineChars="200"/>
        <w:contextualSpacing/>
        <w:rPr>
          <w:rFonts w:ascii="宋体" w:hAnsi="宋体" w:cs="宋体"/>
          <w:szCs w:val="21"/>
        </w:rPr>
      </w:pPr>
      <w:r>
        <w:rPr>
          <w:rFonts w:hint="eastAsia" w:ascii="宋体" w:hAnsi="宋体" w:cs="宋体"/>
          <w:szCs w:val="21"/>
        </w:rPr>
        <w:t>第十六条生活区必须与施工作业区分开。正在施工的工程不得用作施工单位职工宿舍、项目部办公室。生活临时用房要按基建办指定地点新建,工程完工后应将其场地清理干净。</w:t>
      </w:r>
    </w:p>
    <w:p w14:paraId="26F28DBC">
      <w:pPr>
        <w:spacing w:line="360" w:lineRule="auto"/>
        <w:ind w:firstLine="420" w:firstLineChars="200"/>
        <w:contextualSpacing/>
        <w:rPr>
          <w:rFonts w:ascii="宋体" w:hAnsi="宋体" w:cs="宋体"/>
          <w:szCs w:val="21"/>
        </w:rPr>
      </w:pPr>
      <w:r>
        <w:rPr>
          <w:rFonts w:hint="eastAsia" w:ascii="宋体" w:hAnsi="宋体" w:cs="宋体"/>
          <w:szCs w:val="21"/>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14:paraId="33EFC3F5">
      <w:pPr>
        <w:spacing w:line="360" w:lineRule="auto"/>
        <w:ind w:firstLine="420" w:firstLineChars="200"/>
        <w:contextualSpacing/>
        <w:rPr>
          <w:rFonts w:ascii="宋体" w:hAnsi="宋体" w:cs="宋体"/>
          <w:szCs w:val="21"/>
        </w:rPr>
      </w:pPr>
      <w:r>
        <w:rPr>
          <w:rFonts w:hint="eastAsia" w:ascii="宋体" w:hAnsi="宋体" w:cs="宋体"/>
          <w:szCs w:val="21"/>
        </w:rPr>
        <w:t>第十八条施工现场应制定防火制度,落实防火责任人。施工单位要认真贯彻“以防为主,防消结合”的方针。现场要配足必备的灭火器材,提供充足的消防水源,并建有临时休息室,严禁作业人员乱扔烟头。</w:t>
      </w:r>
    </w:p>
    <w:p w14:paraId="37509199">
      <w:pPr>
        <w:spacing w:line="360" w:lineRule="auto"/>
        <w:ind w:firstLine="420" w:firstLineChars="200"/>
        <w:contextualSpacing/>
        <w:rPr>
          <w:rFonts w:ascii="宋体" w:hAnsi="宋体" w:cs="宋体"/>
          <w:szCs w:val="21"/>
        </w:rPr>
      </w:pPr>
      <w:r>
        <w:rPr>
          <w:rFonts w:hint="eastAsia" w:ascii="宋体" w:hAnsi="宋体" w:cs="宋体"/>
          <w:szCs w:val="21"/>
        </w:rPr>
        <w:t>第十九条施工现场应设置自冲式男、女厕所,严禁作业人员随地大小便。</w:t>
      </w:r>
    </w:p>
    <w:p w14:paraId="46DA39BE">
      <w:pPr>
        <w:spacing w:line="360" w:lineRule="auto"/>
        <w:ind w:firstLine="420" w:firstLineChars="200"/>
        <w:contextualSpacing/>
        <w:rPr>
          <w:rFonts w:ascii="宋体" w:hAnsi="宋体" w:cs="宋体"/>
          <w:szCs w:val="21"/>
        </w:rPr>
      </w:pPr>
      <w:r>
        <w:rPr>
          <w:rFonts w:hint="eastAsia" w:ascii="宋体" w:hAnsi="宋体" w:cs="宋体"/>
          <w:szCs w:val="21"/>
        </w:rPr>
        <w:t>第三章安全文明综合治理</w:t>
      </w:r>
    </w:p>
    <w:p w14:paraId="3215240E">
      <w:pPr>
        <w:spacing w:line="360" w:lineRule="auto"/>
        <w:ind w:firstLine="420" w:firstLineChars="200"/>
        <w:contextualSpacing/>
        <w:rPr>
          <w:rFonts w:ascii="宋体" w:hAnsi="宋体" w:cs="宋体"/>
          <w:szCs w:val="21"/>
        </w:rPr>
      </w:pPr>
      <w:r>
        <w:rPr>
          <w:rFonts w:hint="eastAsia" w:ascii="宋体" w:hAnsi="宋体" w:cs="宋体"/>
          <w:szCs w:val="21"/>
        </w:rPr>
        <w:t>第二十条施工单位的所有人员必须遵守国家的法律法规。各施工单位应定期对其职工加强安全文明教育和遵纪守法教育。</w:t>
      </w:r>
    </w:p>
    <w:p w14:paraId="4A2CC4D6">
      <w:pPr>
        <w:spacing w:line="360" w:lineRule="auto"/>
        <w:ind w:firstLine="420" w:firstLineChars="200"/>
        <w:contextualSpacing/>
        <w:rPr>
          <w:rFonts w:ascii="宋体" w:hAnsi="宋体" w:cs="宋体"/>
          <w:szCs w:val="21"/>
        </w:rPr>
      </w:pPr>
      <w:r>
        <w:rPr>
          <w:rFonts w:hint="eastAsia" w:ascii="宋体" w:hAnsi="宋体" w:cs="宋体"/>
          <w:szCs w:val="21"/>
        </w:rPr>
        <w:t>第二十一条施工单位应建立安全文明管理制度,采取切实可行的安全保卫和文明管理措施,落实责任人,坚决杜绝不安全和不文明行为的发生,严禁打架斗殴、赌博、行窃等违法违纪行为。</w:t>
      </w:r>
    </w:p>
    <w:p w14:paraId="780D8542">
      <w:pPr>
        <w:spacing w:line="360" w:lineRule="auto"/>
        <w:ind w:firstLine="420" w:firstLineChars="200"/>
        <w:contextualSpacing/>
        <w:rPr>
          <w:rFonts w:ascii="宋体" w:hAnsi="宋体" w:cs="宋体"/>
          <w:szCs w:val="21"/>
        </w:rPr>
      </w:pPr>
      <w:r>
        <w:rPr>
          <w:rFonts w:hint="eastAsia" w:ascii="宋体" w:hAnsi="宋体" w:cs="宋体"/>
          <w:szCs w:val="21"/>
        </w:rPr>
        <w:t>第二十二条加强施工人员生活区管理。生活区的食堂、厕所与垃圾箱应保持一定的距离。生活区与现场作业区相邻时,场内须设置带盖的垃圾桶。生活垃圾与建筑垃圾应分开堆放和处置。</w:t>
      </w:r>
    </w:p>
    <w:p w14:paraId="57126EB6">
      <w:pPr>
        <w:spacing w:line="360" w:lineRule="auto"/>
        <w:ind w:firstLine="420" w:firstLineChars="200"/>
        <w:contextualSpacing/>
        <w:rPr>
          <w:rFonts w:ascii="宋体" w:hAnsi="宋体" w:cs="宋体"/>
          <w:szCs w:val="21"/>
        </w:rPr>
      </w:pPr>
      <w:r>
        <w:rPr>
          <w:rFonts w:hint="eastAsia" w:ascii="宋体" w:hAnsi="宋体" w:cs="宋体"/>
          <w:szCs w:val="21"/>
        </w:rPr>
        <w:t>第二十三条加强施工人员宿舍内用电管理，宿舍内严禁使用大功率电器。</w:t>
      </w:r>
    </w:p>
    <w:p w14:paraId="7D8EFB8B">
      <w:pPr>
        <w:spacing w:line="360" w:lineRule="auto"/>
        <w:ind w:firstLine="420" w:firstLineChars="200"/>
        <w:contextualSpacing/>
        <w:rPr>
          <w:rFonts w:ascii="宋体" w:hAnsi="宋体" w:cs="宋体"/>
          <w:szCs w:val="21"/>
        </w:rPr>
      </w:pPr>
      <w:r>
        <w:rPr>
          <w:rFonts w:hint="eastAsia" w:ascii="宋体" w:hAnsi="宋体" w:cs="宋体"/>
          <w:szCs w:val="21"/>
        </w:rPr>
        <w:t>第二十四条施工单位所有车辆不得在院区内高速行驶和鸣号,所有建筑材料运输车辆不得在院区路道路上行驶,因施工需要,须经基建办领导批准。</w:t>
      </w:r>
    </w:p>
    <w:p w14:paraId="6D8503C9">
      <w:pPr>
        <w:spacing w:line="360" w:lineRule="auto"/>
        <w:ind w:firstLine="420" w:firstLineChars="200"/>
        <w:contextualSpacing/>
        <w:rPr>
          <w:rFonts w:ascii="宋体" w:hAnsi="宋体" w:cs="宋体"/>
          <w:szCs w:val="21"/>
        </w:rPr>
      </w:pPr>
      <w:r>
        <w:rPr>
          <w:rFonts w:hint="eastAsia" w:ascii="宋体" w:hAnsi="宋体" w:cs="宋体"/>
          <w:szCs w:val="21"/>
        </w:rPr>
        <w:t>第四章处罚措施</w:t>
      </w:r>
    </w:p>
    <w:p w14:paraId="620141F2">
      <w:pPr>
        <w:spacing w:line="360" w:lineRule="auto"/>
        <w:ind w:firstLine="420" w:firstLineChars="200"/>
        <w:contextualSpacing/>
        <w:rPr>
          <w:rFonts w:ascii="宋体" w:hAnsi="宋体" w:cs="宋体"/>
          <w:szCs w:val="21"/>
        </w:rPr>
      </w:pPr>
      <w:r>
        <w:rPr>
          <w:rFonts w:hint="eastAsia" w:ascii="宋体" w:hAnsi="宋体" w:cs="宋体"/>
          <w:szCs w:val="21"/>
        </w:rPr>
        <w:t>第二十五条监理单位和基建办指派现场的管理人员要加强施工现场安全文明施工的管理和监督,对施工单位违反本办法的规定和不安全、不文明的行为应提出处理处罚建议,经基建办主管领导批准执行。</w:t>
      </w:r>
    </w:p>
    <w:p w14:paraId="5F75D294">
      <w:pPr>
        <w:spacing w:line="360" w:lineRule="auto"/>
        <w:ind w:firstLine="420" w:firstLineChars="200"/>
        <w:contextualSpacing/>
        <w:rPr>
          <w:rFonts w:ascii="宋体" w:hAnsi="宋体" w:cs="宋体"/>
          <w:szCs w:val="21"/>
        </w:rPr>
      </w:pPr>
      <w:r>
        <w:rPr>
          <w:rFonts w:hint="eastAsia" w:ascii="宋体" w:hAnsi="宋体" w:cs="宋体"/>
          <w:szCs w:val="21"/>
        </w:rPr>
        <w:t>第二十六条对于任何处理处罚决定,基建办应出据处理处罚通知书。通知书一式五份,施工单位、处办公室、现场管理人员、监理公司、基建办主管领导各一份。对于经济处罚决定,其处理处罚通知书应另加一份送校基建财务科,由校基建财务科从被处罚单位工程款项中扣减其处罚款。</w:t>
      </w:r>
    </w:p>
    <w:p w14:paraId="364054E6">
      <w:pPr>
        <w:spacing w:line="360" w:lineRule="auto"/>
        <w:ind w:firstLine="420" w:firstLineChars="200"/>
        <w:contextualSpacing/>
        <w:rPr>
          <w:rFonts w:ascii="宋体" w:hAnsi="宋体" w:cs="宋体"/>
          <w:szCs w:val="21"/>
        </w:rPr>
      </w:pPr>
      <w:r>
        <w:rPr>
          <w:rFonts w:hint="eastAsia" w:ascii="宋体" w:hAnsi="宋体" w:cs="宋体"/>
          <w:szCs w:val="21"/>
        </w:rPr>
        <w:t>第二十七条有下列行为之一者,应给予告诫整改、责令停工整顿、罚款等处理处罚。情节严重者送交司法机关,追究刑事责任。</w:t>
      </w:r>
    </w:p>
    <w:p w14:paraId="1165388B">
      <w:pPr>
        <w:spacing w:line="360" w:lineRule="auto"/>
        <w:ind w:firstLine="420" w:firstLineChars="200"/>
        <w:contextualSpacing/>
        <w:rPr>
          <w:rFonts w:ascii="宋体" w:hAnsi="宋体" w:cs="宋体"/>
          <w:szCs w:val="21"/>
        </w:rPr>
      </w:pPr>
      <w:r>
        <w:rPr>
          <w:rFonts w:hint="eastAsia" w:ascii="宋体" w:hAnsi="宋体" w:cs="宋体"/>
          <w:szCs w:val="21"/>
        </w:rPr>
        <w:t>(一)施工现场围墙及安全保护设施不符合本管理办法规定的规范要求,进行告诫整改或责令停工整顿,必要时应进行经济处罚。</w:t>
      </w:r>
    </w:p>
    <w:p w14:paraId="5A12D01E">
      <w:pPr>
        <w:spacing w:line="360" w:lineRule="auto"/>
        <w:ind w:firstLine="420" w:firstLineChars="200"/>
        <w:contextualSpacing/>
        <w:rPr>
          <w:rFonts w:ascii="宋体" w:hAnsi="宋体" w:cs="宋体"/>
          <w:szCs w:val="21"/>
        </w:rPr>
      </w:pPr>
      <w:r>
        <w:rPr>
          <w:rFonts w:hint="eastAsia" w:ascii="宋体" w:hAnsi="宋体" w:cs="宋体"/>
          <w:szCs w:val="21"/>
        </w:rPr>
        <w:t>(二)现场施工人员违反施工管理规定和施工操作规范,在告诫整改不听的情况下,处以100—500元的罚款。</w:t>
      </w:r>
    </w:p>
    <w:p w14:paraId="5E44DED7">
      <w:pPr>
        <w:spacing w:line="360" w:lineRule="auto"/>
        <w:ind w:firstLine="420" w:firstLineChars="200"/>
        <w:contextualSpacing/>
        <w:rPr>
          <w:rFonts w:ascii="宋体" w:hAnsi="宋体" w:cs="宋体"/>
          <w:szCs w:val="21"/>
        </w:rPr>
      </w:pPr>
      <w:r>
        <w:rPr>
          <w:rFonts w:hint="eastAsia" w:ascii="宋体" w:hAnsi="宋体" w:cs="宋体"/>
          <w:szCs w:val="21"/>
        </w:rPr>
        <w:t>(三)施工人员在施工过程中破坏或损坏周边环境、应保护成品,除赔偿损失外,处以200—600元的罚款。</w:t>
      </w:r>
    </w:p>
    <w:p w14:paraId="4395F8F9">
      <w:pPr>
        <w:spacing w:line="360" w:lineRule="auto"/>
        <w:ind w:firstLine="420" w:firstLineChars="200"/>
        <w:contextualSpacing/>
        <w:rPr>
          <w:rFonts w:ascii="宋体" w:hAnsi="宋体" w:cs="宋体"/>
          <w:szCs w:val="21"/>
        </w:rPr>
      </w:pPr>
      <w:r>
        <w:rPr>
          <w:rFonts w:hint="eastAsia" w:ascii="宋体" w:hAnsi="宋体" w:cs="宋体"/>
          <w:szCs w:val="21"/>
        </w:rPr>
        <w:t>(四)施工车辆未经清洗上路行驶,污染路面而未及时清扫干净,除接受城管部门处罚外，来院再处以1000—5000元的罚款。</w:t>
      </w:r>
    </w:p>
    <w:p w14:paraId="25E0B24A">
      <w:pPr>
        <w:spacing w:line="360" w:lineRule="auto"/>
        <w:ind w:firstLine="420" w:firstLineChars="200"/>
        <w:contextualSpacing/>
        <w:rPr>
          <w:rFonts w:ascii="宋体" w:hAnsi="宋体" w:cs="宋体"/>
          <w:szCs w:val="21"/>
        </w:rPr>
      </w:pPr>
      <w:r>
        <w:rPr>
          <w:rFonts w:hint="eastAsia" w:ascii="宋体" w:hAnsi="宋体" w:cs="宋体"/>
          <w:szCs w:val="21"/>
        </w:rPr>
        <w:t>(五)施工单位对职工管理不严,出现打架斗殴、盗窃、赌博等违纪违法行为,轻则告诫整改和进行经济处罚,发现一起可处以500—1000元的罚款。重则移交司法机关追究刑事责任。</w:t>
      </w:r>
    </w:p>
    <w:p w14:paraId="0405D5B8">
      <w:pPr>
        <w:spacing w:line="360" w:lineRule="auto"/>
        <w:ind w:firstLine="420" w:firstLineChars="200"/>
        <w:contextualSpacing/>
        <w:rPr>
          <w:rFonts w:ascii="宋体" w:hAnsi="宋体" w:cs="宋体"/>
          <w:szCs w:val="21"/>
        </w:rPr>
      </w:pPr>
      <w:r>
        <w:rPr>
          <w:rFonts w:hint="eastAsia" w:ascii="宋体" w:hAnsi="宋体" w:cs="宋体"/>
          <w:szCs w:val="21"/>
        </w:rPr>
        <w:t>(六)未经批准,其建筑材料运输车辆和施工车辆擅自进入院区道路行驶,处以500—1000元的罚款。</w:t>
      </w:r>
    </w:p>
    <w:p w14:paraId="0235AEFE">
      <w:pPr>
        <w:spacing w:line="360" w:lineRule="auto"/>
        <w:ind w:firstLine="420" w:firstLineChars="200"/>
        <w:contextualSpacing/>
        <w:rPr>
          <w:rFonts w:ascii="宋体" w:hAnsi="宋体" w:cs="宋体"/>
          <w:szCs w:val="21"/>
        </w:rPr>
      </w:pPr>
      <w:r>
        <w:rPr>
          <w:rFonts w:hint="eastAsia" w:ascii="宋体" w:hAnsi="宋体" w:cs="宋体"/>
          <w:szCs w:val="21"/>
        </w:rPr>
        <w:t>(七)违反本办法的其它规定,经教育不改者,可处以200—1000元的罚款。</w:t>
      </w:r>
    </w:p>
    <w:p w14:paraId="0E4D2EB5">
      <w:pPr>
        <w:pStyle w:val="10"/>
        <w:tabs>
          <w:tab w:val="left" w:pos="0"/>
          <w:tab w:val="left" w:pos="993"/>
          <w:tab w:val="left" w:pos="1134"/>
        </w:tabs>
        <w:spacing w:line="360" w:lineRule="auto"/>
        <w:ind w:left="0" w:leftChars="0" w:firstLine="420" w:firstLineChars="200"/>
        <w:jc w:val="left"/>
        <w:rPr>
          <w:rFonts w:hAnsi="宋体" w:cs="仿宋"/>
          <w:snapToGrid w:val="0"/>
          <w:szCs w:val="21"/>
        </w:rPr>
      </w:pPr>
    </w:p>
    <w:p w14:paraId="4CC3343B">
      <w:pPr>
        <w:tabs>
          <w:tab w:val="left" w:pos="0"/>
          <w:tab w:val="left" w:pos="993"/>
          <w:tab w:val="left" w:pos="1134"/>
        </w:tabs>
        <w:spacing w:line="360" w:lineRule="auto"/>
        <w:rPr>
          <w:rFonts w:eastAsia="黑体"/>
          <w:b/>
          <w:snapToGrid w:val="0"/>
          <w:sz w:val="32"/>
        </w:rPr>
      </w:pPr>
    </w:p>
    <w:p w14:paraId="6773D86A">
      <w:pPr>
        <w:tabs>
          <w:tab w:val="left" w:pos="0"/>
          <w:tab w:val="left" w:pos="993"/>
          <w:tab w:val="left" w:pos="1134"/>
        </w:tabs>
        <w:spacing w:line="360" w:lineRule="auto"/>
        <w:rPr>
          <w:rFonts w:eastAsia="黑体"/>
          <w:b/>
          <w:snapToGrid w:val="0"/>
          <w:sz w:val="32"/>
        </w:rPr>
      </w:pPr>
    </w:p>
    <w:p w14:paraId="5F9895B8">
      <w:pPr>
        <w:tabs>
          <w:tab w:val="left" w:pos="0"/>
          <w:tab w:val="left" w:pos="993"/>
          <w:tab w:val="left" w:pos="1134"/>
        </w:tabs>
        <w:spacing w:line="360" w:lineRule="auto"/>
        <w:rPr>
          <w:rFonts w:eastAsia="黑体"/>
          <w:b/>
          <w:snapToGrid w:val="0"/>
          <w:sz w:val="32"/>
        </w:rPr>
      </w:pPr>
    </w:p>
    <w:p w14:paraId="66C2828A">
      <w:pPr>
        <w:rPr>
          <w:rFonts w:ascii="宋体" w:hAnsi="宋体" w:cs="宋体"/>
          <w:b/>
          <w:bCs/>
          <w:sz w:val="32"/>
          <w:szCs w:val="32"/>
        </w:rPr>
      </w:pPr>
      <w:r>
        <w:rPr>
          <w:rFonts w:hint="eastAsia" w:ascii="宋体" w:hAnsi="宋体" w:cs="宋体"/>
          <w:b/>
          <w:bCs/>
          <w:sz w:val="32"/>
          <w:szCs w:val="32"/>
        </w:rPr>
        <w:br w:type="page"/>
      </w:r>
    </w:p>
    <w:p w14:paraId="467D6BF7">
      <w:pPr>
        <w:tabs>
          <w:tab w:val="left" w:pos="0"/>
          <w:tab w:val="left" w:pos="993"/>
          <w:tab w:val="left" w:pos="1134"/>
        </w:tabs>
        <w:spacing w:line="360" w:lineRule="auto"/>
        <w:ind w:firstLine="643" w:firstLineChars="200"/>
        <w:jc w:val="center"/>
        <w:outlineLvl w:val="1"/>
        <w:rPr>
          <w:rFonts w:ascii="宋体" w:hAnsi="宋体" w:cs="宋体"/>
          <w:b/>
          <w:bCs/>
          <w:sz w:val="32"/>
          <w:szCs w:val="32"/>
        </w:rPr>
      </w:pPr>
      <w:r>
        <w:rPr>
          <w:rFonts w:hint="eastAsia" w:ascii="宋体" w:hAnsi="宋体" w:cs="宋体"/>
          <w:b/>
          <w:bCs/>
          <w:sz w:val="32"/>
          <w:szCs w:val="32"/>
        </w:rPr>
        <w:t>工程质量保修书</w:t>
      </w:r>
    </w:p>
    <w:p w14:paraId="1811B4B4">
      <w:pPr>
        <w:pStyle w:val="58"/>
        <w:adjustRightInd/>
        <w:spacing w:before="0" w:after="0" w:line="360" w:lineRule="auto"/>
        <w:ind w:left="0" w:right="0" w:firstLine="420" w:firstLineChars="200"/>
        <w:contextualSpacing/>
        <w:rPr>
          <w:rFonts w:ascii="宋体" w:hAnsi="宋体" w:cs="宋体"/>
          <w:b/>
          <w:sz w:val="21"/>
          <w:szCs w:val="21"/>
        </w:rPr>
      </w:pPr>
      <w:r>
        <w:rPr>
          <w:rFonts w:hint="eastAsia" w:ascii="宋体" w:hAnsi="宋体" w:cs="宋体"/>
          <w:sz w:val="21"/>
          <w:szCs w:val="21"/>
        </w:rPr>
        <w:t>发包人：</w:t>
      </w:r>
      <w:r>
        <w:rPr>
          <w:rFonts w:hint="eastAsia" w:ascii="宋体" w:hAnsi="宋体" w:cs="宋体"/>
          <w:b/>
          <w:sz w:val="21"/>
          <w:szCs w:val="21"/>
        </w:rPr>
        <w:t>扬州大学附属医院</w:t>
      </w:r>
    </w:p>
    <w:p w14:paraId="4DDC777F">
      <w:pPr>
        <w:pStyle w:val="58"/>
        <w:adjustRightInd/>
        <w:spacing w:before="0" w:after="0" w:line="360" w:lineRule="auto"/>
        <w:ind w:left="0" w:right="0" w:firstLine="420" w:firstLineChars="200"/>
        <w:contextualSpacing/>
        <w:rPr>
          <w:rFonts w:ascii="宋体" w:hAnsi="宋体" w:cs="宋体"/>
          <w:b/>
          <w:sz w:val="21"/>
          <w:szCs w:val="21"/>
        </w:rPr>
      </w:pPr>
      <w:r>
        <w:rPr>
          <w:rFonts w:hint="eastAsia" w:ascii="宋体" w:hAnsi="宋体" w:cs="宋体"/>
          <w:sz w:val="21"/>
          <w:szCs w:val="21"/>
        </w:rPr>
        <w:t>承包人：</w:t>
      </w:r>
      <w:r>
        <w:rPr>
          <w:rFonts w:hint="eastAsia" w:ascii="宋体" w:hAnsi="宋体" w:cs="宋体"/>
          <w:b/>
          <w:sz w:val="21"/>
          <w:szCs w:val="21"/>
        </w:rPr>
        <w:t xml:space="preserve"> </w:t>
      </w:r>
    </w:p>
    <w:p w14:paraId="5E9110E3">
      <w:pPr>
        <w:spacing w:line="360" w:lineRule="auto"/>
        <w:ind w:firstLine="420" w:firstLineChars="200"/>
        <w:contextualSpacing/>
        <w:rPr>
          <w:rFonts w:ascii="宋体" w:hAnsi="宋体" w:cs="宋体"/>
          <w:b/>
          <w:bCs/>
          <w:snapToGrid w:val="0"/>
          <w:szCs w:val="21"/>
        </w:rPr>
      </w:pPr>
      <w:r>
        <w:rPr>
          <w:rFonts w:hint="eastAsia" w:ascii="宋体" w:hAnsi="宋体" w:cs="宋体"/>
          <w:szCs w:val="21"/>
        </w:rPr>
        <w:t>发包人承包人双方根据《中华人民共和国建筑法》、《建设工程质量管理条例》和《房屋建筑工程质量保修办法》，经协商一致，对</w:t>
      </w:r>
      <w:r>
        <w:rPr>
          <w:rFonts w:hint="eastAsia" w:ascii="宋体" w:hAnsi="宋体" w:cs="宋体"/>
          <w:b/>
          <w:bCs/>
          <w:szCs w:val="21"/>
          <w:u w:val="single"/>
        </w:rPr>
        <w:t xml:space="preserve">                           </w:t>
      </w:r>
      <w:r>
        <w:rPr>
          <w:rFonts w:hint="eastAsia" w:ascii="宋体" w:hAnsi="宋体" w:cs="宋体"/>
          <w:bCs/>
          <w:snapToGrid w:val="0"/>
          <w:szCs w:val="21"/>
        </w:rPr>
        <w:t>项目</w:t>
      </w:r>
      <w:r>
        <w:rPr>
          <w:rFonts w:hint="eastAsia" w:ascii="宋体" w:hAnsi="宋体" w:cs="宋体"/>
          <w:szCs w:val="21"/>
        </w:rPr>
        <w:t>签订工程质量保修书。</w:t>
      </w:r>
    </w:p>
    <w:p w14:paraId="18921EE9">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一、工程质量保修范围和内容</w:t>
      </w:r>
    </w:p>
    <w:p w14:paraId="5C3580DE">
      <w:pPr>
        <w:pStyle w:val="22"/>
        <w:spacing w:before="0" w:beforeAutospacing="0" w:after="0" w:afterAutospacing="0" w:line="360" w:lineRule="auto"/>
        <w:ind w:firstLine="420" w:firstLineChars="200"/>
        <w:contextualSpacing/>
        <w:rPr>
          <w:rFonts w:ascii="宋体" w:hAnsi="宋体" w:cs="宋体"/>
          <w:b/>
          <w:sz w:val="21"/>
          <w:szCs w:val="21"/>
          <w:u w:val="single"/>
        </w:rPr>
      </w:pPr>
      <w:r>
        <w:rPr>
          <w:rFonts w:hint="eastAsia" w:ascii="宋体" w:hAnsi="宋体" w:cs="宋体"/>
          <w:sz w:val="21"/>
          <w:szCs w:val="21"/>
        </w:rPr>
        <w:t>1、承包人在质量保修期内，按照有关法律、法规、规章的管理规定和双方约定，承担本工程质量保修责任。质量保修范围内包括合同约定的全部承包项目。具体质量保修内容双方约定如下：</w:t>
      </w:r>
      <w:r>
        <w:rPr>
          <w:rFonts w:hint="eastAsia" w:ascii="宋体" w:hAnsi="宋体" w:cs="宋体"/>
          <w:b/>
          <w:sz w:val="21"/>
          <w:szCs w:val="21"/>
          <w:u w:val="single"/>
        </w:rPr>
        <w:t>凡属承包人加工及施工工艺、施工方法及材料质量等质量问题造成的需返工修补的情况。</w:t>
      </w:r>
    </w:p>
    <w:p w14:paraId="0401F88E">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二、质量保修期</w:t>
      </w:r>
    </w:p>
    <w:p w14:paraId="2D9A77C9">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1、质量保修期从工程实际竣工之日起开始计算。分单项竣工验收的工程，按单项工程分别计算质量保修期。双方根据《建设工程质量管理条例》及有关规定，约定本工程的质量保修期如下：</w:t>
      </w:r>
    </w:p>
    <w:p w14:paraId="506DADCA">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本工程质量保修期为</w:t>
      </w:r>
      <w:r>
        <w:rPr>
          <w:rFonts w:hint="eastAsia" w:ascii="宋体" w:hAnsi="宋体" w:cs="宋体"/>
          <w:b/>
          <w:sz w:val="21"/>
          <w:szCs w:val="21"/>
          <w:u w:val="single"/>
          <w:lang w:val="en-US" w:eastAsia="zh-CN"/>
        </w:rPr>
        <w:t>2</w:t>
      </w:r>
      <w:r>
        <w:rPr>
          <w:rFonts w:hint="eastAsia" w:ascii="宋体" w:hAnsi="宋体" w:cs="宋体"/>
          <w:b/>
          <w:sz w:val="21"/>
          <w:szCs w:val="21"/>
          <w:u w:val="single"/>
        </w:rPr>
        <w:t>年</w:t>
      </w:r>
      <w:r>
        <w:rPr>
          <w:rFonts w:hint="eastAsia" w:ascii="宋体" w:hAnsi="宋体" w:cs="宋体"/>
          <w:sz w:val="21"/>
          <w:szCs w:val="21"/>
        </w:rPr>
        <w:t>，从工程竣工验收合格之日起，2年内因工程质量问题所发生的材料费、保修人工费等均由承包人负责免费维修和更换。</w:t>
      </w:r>
    </w:p>
    <w:p w14:paraId="035048CD">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2、在承包人对质量保证期内出现的质量问题进行维修时，承包人应相应延长维修或更换部分的质量保证期。</w:t>
      </w:r>
    </w:p>
    <w:p w14:paraId="70594A4F">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3、质量保证期内因发包人原因或自然灾害而造成的损坏，承包人不承担保修责任，但承包人有义务对此进行维修，维修发生的材料和人工费用由发包人承担。</w:t>
      </w:r>
    </w:p>
    <w:p w14:paraId="6A4B430D">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三、质量保修责任</w:t>
      </w:r>
    </w:p>
    <w:p w14:paraId="5EA468B5">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1、属于保修范围、内容的项目，承包人应当在接到保修通知之曰起7天内派人保修。承包人不在约定期限内派人保修的，发包人可以委托他人修理，保修费用从质量保修金内扣除。</w:t>
      </w:r>
    </w:p>
    <w:p w14:paraId="0EF74A91">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2、发生紧急抢修事故的，承包人在接到事故通知后，应当立即到达事故现场抢修。非承包人施工质量引起的事故，费用由发包人承担。</w:t>
      </w:r>
    </w:p>
    <w:p w14:paraId="1456BF3F">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3、在国家规定的工程合理使用年限内，承包人要确保工程质量。因承包人原因致使工程在合理使用年限内造成人身和财产损害的，承包人应承担损害赔偿责任。</w:t>
      </w:r>
    </w:p>
    <w:p w14:paraId="1F13FFE4">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四、保修费用</w:t>
      </w:r>
    </w:p>
    <w:p w14:paraId="20F0BF05">
      <w:pPr>
        <w:pStyle w:val="22"/>
        <w:spacing w:before="0" w:beforeAutospacing="0" w:after="0" w:afterAutospacing="0" w:line="360" w:lineRule="auto"/>
        <w:ind w:firstLine="420" w:firstLineChars="200"/>
        <w:contextualSpacing/>
        <w:rPr>
          <w:rFonts w:ascii="宋体" w:hAnsi="宋体" w:cs="宋体"/>
          <w:sz w:val="21"/>
          <w:szCs w:val="21"/>
          <w:u w:val="single"/>
        </w:rPr>
      </w:pPr>
      <w:r>
        <w:rPr>
          <w:rFonts w:hint="eastAsia" w:ascii="宋体" w:hAnsi="宋体" w:cs="宋体"/>
          <w:sz w:val="21"/>
          <w:szCs w:val="21"/>
        </w:rPr>
        <w:t>保修费用由造成质量缺陷的责任方承担。本工程约定的工程质量保修金为施工合同价的</w:t>
      </w:r>
      <w:r>
        <w:rPr>
          <w:rFonts w:hint="eastAsia" w:ascii="宋体" w:hAnsi="宋体" w:cs="宋体"/>
          <w:sz w:val="21"/>
          <w:szCs w:val="21"/>
          <w:lang w:val="en-US" w:eastAsia="zh-CN"/>
        </w:rPr>
        <w:t xml:space="preserve">    </w:t>
      </w:r>
      <w:r>
        <w:rPr>
          <w:rFonts w:hint="eastAsia" w:ascii="宋体" w:hAnsi="宋体" w:cs="宋体"/>
          <w:sz w:val="21"/>
          <w:szCs w:val="21"/>
        </w:rPr>
        <w:t>%。本工程双方约定的工程质量保修金的金额为人民币（大写）：</w:t>
      </w:r>
      <w:r>
        <w:rPr>
          <w:rFonts w:hint="eastAsia" w:ascii="宋体" w:hAnsi="宋体" w:cs="宋体"/>
          <w:sz w:val="21"/>
          <w:szCs w:val="21"/>
          <w:u w:val="single"/>
        </w:rPr>
        <w:t xml:space="preserve">     </w:t>
      </w:r>
    </w:p>
    <w:p w14:paraId="47DC443C">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五、质量保修金的退还</w:t>
      </w:r>
    </w:p>
    <w:p w14:paraId="30B04509">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发包人在质量保修期满后21天内，将剩余保修金（不计利息）返还承包人。</w:t>
      </w:r>
    </w:p>
    <w:p w14:paraId="12E0916B">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六、其他</w:t>
      </w:r>
    </w:p>
    <w:p w14:paraId="4151AE66">
      <w:pPr>
        <w:pStyle w:val="22"/>
        <w:spacing w:before="0" w:beforeAutospacing="0" w:after="0" w:afterAutospacing="0" w:line="360" w:lineRule="auto"/>
        <w:ind w:firstLine="420" w:firstLineChars="200"/>
        <w:contextualSpacing/>
        <w:rPr>
          <w:rFonts w:ascii="宋体" w:hAnsi="宋体" w:cs="宋体"/>
          <w:b/>
          <w:sz w:val="21"/>
          <w:szCs w:val="21"/>
        </w:rPr>
      </w:pPr>
      <w:r>
        <w:rPr>
          <w:rFonts w:hint="eastAsia" w:ascii="宋体" w:hAnsi="宋体" w:cs="宋体"/>
          <w:sz w:val="21"/>
          <w:szCs w:val="21"/>
        </w:rPr>
        <w:t>双方约定的其他工程质量保修事项：</w:t>
      </w:r>
      <w:r>
        <w:rPr>
          <w:rFonts w:hint="eastAsia" w:ascii="宋体" w:hAnsi="宋体" w:cs="宋体"/>
          <w:b/>
          <w:sz w:val="21"/>
          <w:szCs w:val="21"/>
          <w:u w:val="single"/>
        </w:rPr>
        <w:t xml:space="preserve">       /       </w:t>
      </w:r>
      <w:r>
        <w:rPr>
          <w:rFonts w:hint="eastAsia" w:ascii="宋体" w:hAnsi="宋体" w:cs="宋体"/>
          <w:b/>
          <w:sz w:val="21"/>
          <w:szCs w:val="21"/>
        </w:rPr>
        <w:t>。</w:t>
      </w:r>
    </w:p>
    <w:p w14:paraId="312FCBF2">
      <w:pPr>
        <w:pStyle w:val="22"/>
        <w:spacing w:before="0" w:beforeAutospacing="0" w:after="0" w:afterAutospacing="0" w:line="360" w:lineRule="auto"/>
        <w:ind w:firstLine="420" w:firstLineChars="200"/>
        <w:contextualSpacing/>
        <w:rPr>
          <w:rFonts w:ascii="宋体" w:hAnsi="宋体" w:cs="宋体"/>
          <w:sz w:val="21"/>
          <w:szCs w:val="21"/>
        </w:rPr>
      </w:pPr>
      <w:r>
        <w:rPr>
          <w:rFonts w:hint="eastAsia" w:ascii="宋体" w:hAnsi="宋体" w:cs="宋体"/>
          <w:sz w:val="21"/>
          <w:szCs w:val="21"/>
        </w:rPr>
        <w:t>本工程质量保修书，由施工合同发包人、承包人双方在竣工验收前共同签署，作为施工合同附件其有效期限至保修期满。</w:t>
      </w:r>
    </w:p>
    <w:p w14:paraId="04C1C308">
      <w:pPr>
        <w:spacing w:line="360" w:lineRule="auto"/>
        <w:contextualSpacing/>
        <w:rPr>
          <w:rFonts w:ascii="宋体" w:hAnsi="宋体" w:cs="宋体"/>
          <w:szCs w:val="21"/>
        </w:rPr>
      </w:pPr>
    </w:p>
    <w:p w14:paraId="17200E8D">
      <w:pPr>
        <w:pStyle w:val="58"/>
        <w:adjustRightInd/>
        <w:spacing w:before="0" w:after="0" w:line="360" w:lineRule="auto"/>
        <w:ind w:left="0" w:right="0" w:firstLine="420" w:firstLineChars="200"/>
        <w:contextualSpacing/>
        <w:rPr>
          <w:rFonts w:ascii="宋体" w:hAnsi="宋体" w:cs="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14:paraId="4190828B">
      <w:pPr>
        <w:spacing w:line="360" w:lineRule="auto"/>
        <w:ind w:firstLine="420" w:firstLineChars="200"/>
        <w:contextualSpacing/>
        <w:rPr>
          <w:rFonts w:ascii="宋体" w:hAnsi="宋体" w:cs="宋体"/>
          <w:bCs/>
          <w:szCs w:val="21"/>
        </w:rPr>
      </w:pPr>
      <w:r>
        <w:rPr>
          <w:rFonts w:hint="eastAsia" w:ascii="宋体" w:hAnsi="宋体" w:cs="宋体"/>
          <w:szCs w:val="21"/>
        </w:rPr>
        <w:t>法定代表人：                            法定代表人：</w:t>
      </w:r>
    </w:p>
    <w:p w14:paraId="485C39E1">
      <w:pPr>
        <w:spacing w:line="360" w:lineRule="auto"/>
        <w:ind w:firstLine="420" w:firstLineChars="200"/>
        <w:contextualSpacing/>
        <w:rPr>
          <w:rFonts w:ascii="宋体" w:hAnsi="宋体" w:cs="宋体"/>
          <w:bCs/>
          <w:szCs w:val="21"/>
        </w:rPr>
      </w:pPr>
      <w:r>
        <w:rPr>
          <w:rFonts w:hint="eastAsia" w:ascii="宋体" w:hAnsi="宋体" w:cs="宋体"/>
          <w:szCs w:val="21"/>
        </w:rPr>
        <w:t>（或授权签约人）：                      （或授权签约人）：</w:t>
      </w:r>
    </w:p>
    <w:p w14:paraId="604119B1">
      <w:pPr>
        <w:pStyle w:val="17"/>
        <w:rPr>
          <w:rFonts w:ascii="宋体" w:hAnsi="宋体" w:cs="宋体"/>
          <w:sz w:val="21"/>
          <w:szCs w:val="21"/>
        </w:rPr>
      </w:pPr>
      <w:r>
        <w:rPr>
          <w:rFonts w:hint="eastAsia" w:ascii="宋体" w:hAnsi="宋体" w:cs="宋体"/>
          <w:sz w:val="21"/>
          <w:szCs w:val="21"/>
        </w:rPr>
        <w:t>日期:</w:t>
      </w:r>
      <w:r>
        <w:rPr>
          <w:rFonts w:hint="eastAsia" w:ascii="宋体" w:hAnsi="宋体" w:cs="宋体"/>
          <w:sz w:val="21"/>
          <w:szCs w:val="21"/>
          <w:lang w:eastAsia="zh-CN"/>
        </w:rPr>
        <w:t>2026</w:t>
      </w:r>
      <w:r>
        <w:rPr>
          <w:rFonts w:hint="eastAsia" w:ascii="宋体" w:hAnsi="宋体" w:cs="宋体"/>
          <w:sz w:val="21"/>
          <w:szCs w:val="21"/>
        </w:rPr>
        <w:t>年  月    日                   日期：</w:t>
      </w:r>
      <w:r>
        <w:rPr>
          <w:rFonts w:hint="eastAsia" w:ascii="宋体" w:hAnsi="宋体" w:cs="宋体"/>
          <w:sz w:val="21"/>
          <w:szCs w:val="21"/>
          <w:lang w:eastAsia="zh-CN"/>
        </w:rPr>
        <w:t>2026</w:t>
      </w:r>
      <w:r>
        <w:rPr>
          <w:rFonts w:hint="eastAsia" w:ascii="宋体" w:hAnsi="宋体" w:cs="宋体"/>
          <w:sz w:val="21"/>
          <w:szCs w:val="21"/>
        </w:rPr>
        <w:t>年   月     日</w:t>
      </w:r>
    </w:p>
    <w:p w14:paraId="0D2F43B6">
      <w:pPr>
        <w:rPr>
          <w:rFonts w:ascii="宋体" w:hAnsi="宋体" w:cs="宋体"/>
          <w:szCs w:val="21"/>
        </w:rPr>
      </w:pPr>
      <w:r>
        <w:rPr>
          <w:rFonts w:hint="eastAsia" w:ascii="宋体" w:hAnsi="宋体" w:cs="宋体"/>
          <w:szCs w:val="21"/>
        </w:rPr>
        <w:br w:type="page"/>
      </w:r>
    </w:p>
    <w:p w14:paraId="7134F78E">
      <w:pPr>
        <w:keepNext w:val="0"/>
        <w:keepLines w:val="0"/>
        <w:pageBreakBefore w:val="0"/>
        <w:widowControl w:val="0"/>
        <w:kinsoku/>
        <w:wordWrap/>
        <w:overflowPunct/>
        <w:topLinePunct w:val="0"/>
        <w:bidi w:val="0"/>
        <w:adjustRightInd/>
        <w:snapToGrid/>
        <w:spacing w:line="312" w:lineRule="auto"/>
        <w:ind w:firstLine="643" w:firstLineChars="200"/>
        <w:jc w:val="center"/>
        <w:textAlignment w:val="auto"/>
        <w:rPr>
          <w:rFonts w:ascii="宋体" w:hAnsi="宋体" w:cs="宋体"/>
          <w:b/>
          <w:bCs/>
          <w:sz w:val="36"/>
          <w:szCs w:val="36"/>
        </w:rPr>
      </w:pPr>
      <w:r>
        <w:rPr>
          <w:rFonts w:hint="eastAsia" w:ascii="宋体" w:hAnsi="宋体" w:cs="宋体"/>
          <w:b/>
          <w:bCs/>
          <w:sz w:val="32"/>
          <w:szCs w:val="32"/>
        </w:rPr>
        <w:t>廉洁协议书</w:t>
      </w:r>
    </w:p>
    <w:p w14:paraId="426FF216">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b/>
          <w:szCs w:val="21"/>
        </w:rPr>
      </w:pPr>
      <w:r>
        <w:rPr>
          <w:rFonts w:hint="eastAsia" w:ascii="宋体" w:hAnsi="宋体" w:cs="宋体"/>
          <w:szCs w:val="21"/>
        </w:rPr>
        <w:t>发包人名称:</w:t>
      </w:r>
      <w:r>
        <w:rPr>
          <w:rFonts w:hint="eastAsia" w:ascii="宋体" w:hAnsi="宋体" w:cs="宋体"/>
          <w:b/>
          <w:szCs w:val="21"/>
        </w:rPr>
        <w:t>扬州大学附属医院</w:t>
      </w:r>
    </w:p>
    <w:p w14:paraId="38C22BC6">
      <w:pPr>
        <w:keepNext w:val="0"/>
        <w:keepLines w:val="0"/>
        <w:pageBreakBefore w:val="0"/>
        <w:widowControl w:val="0"/>
        <w:kinsoku/>
        <w:wordWrap/>
        <w:overflowPunct/>
        <w:topLinePunct w:val="0"/>
        <w:bidi w:val="0"/>
        <w:adjustRightInd/>
        <w:snapToGrid/>
        <w:spacing w:line="312" w:lineRule="auto"/>
        <w:ind w:firstLine="420" w:firstLineChars="200"/>
        <w:contextualSpacing/>
        <w:textAlignment w:val="auto"/>
        <w:rPr>
          <w:rFonts w:ascii="宋体" w:hAnsi="宋体" w:cs="宋体"/>
          <w:b/>
          <w:szCs w:val="21"/>
        </w:rPr>
      </w:pPr>
      <w:r>
        <w:rPr>
          <w:rFonts w:hint="eastAsia" w:ascii="宋体" w:hAnsi="宋体" w:cs="宋体"/>
          <w:szCs w:val="21"/>
        </w:rPr>
        <w:t>承包人名称:</w:t>
      </w:r>
    </w:p>
    <w:p w14:paraId="2AE2DA22">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在发包人承包人双方订立、履行合同过程中，为保持廉洁自律的工作作风，防止各种不正当行为的发生，发包人承包人双方订立协议如下：</w:t>
      </w:r>
    </w:p>
    <w:p w14:paraId="247162AE">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一、发包人承包人双方应当自觉遵守国家、地方法律法规以及本协议的约定，在合同的订立、履行过程中廉洁自律。</w:t>
      </w:r>
    </w:p>
    <w:p w14:paraId="6BB41AE7">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二、发包人工作人员严禁进行商业目的的统方，不得以任何形式向承包人索要和收受个人回扣等好处费。</w:t>
      </w:r>
    </w:p>
    <w:p w14:paraId="354BAA9A">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三、发包人工作人员应当保持与承包人的正常业务交往，不得接受承包人的礼金、有价证券和贵重物品，不得在承包人报销任何应由其个人承担的费用。</w:t>
      </w:r>
    </w:p>
    <w:p w14:paraId="7B6EFAB8">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四、发包人工作人员不得参加可能对公正开展业务有影响的宴请和娱乐活动。如发包人工作人员确因实际情况须参加宴请、进行娱乐活动的，须事先报上一级批准。</w:t>
      </w:r>
    </w:p>
    <w:p w14:paraId="1F7F1F67">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五、发包人工作人员不得要求或者接受承包人为其住房装修、婚丧嫁娶、家属和子女的工作安排以及出国等提供方便。</w:t>
      </w:r>
    </w:p>
    <w:p w14:paraId="7F6815C7">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六、承包人不得接受发包人工作人员介绍的家属或者亲友从事与合同相关的业务。</w:t>
      </w:r>
    </w:p>
    <w:p w14:paraId="162F613F">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七、承包人应当通过正常途径开展相关业务，不得为获取某些不正当利益而向发包人工作人员赠送礼金、有价证券和贵重物品等，或给发包人工作人员报销其个人费用，或邀请发包人工作人员外出旅游和进入营业性娱乐场所，或为发包人工作人员住房装修、婚丧嫁娶、家属和子女的工作安排以及出国等提供方便。</w:t>
      </w:r>
    </w:p>
    <w:p w14:paraId="0D315B77">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八、承包人如发现发包人工作人员有违反上述协议者，应向发包人举报（发包人举报接待部门：纪委办公室；举报电话：87907263）。发包人不得找任何借口对承包人进行报复。发包人对举报属实和严格遵守廉洁协议的承包人，在同等条件下优先考虑与承包人继续合作。</w:t>
      </w:r>
    </w:p>
    <w:p w14:paraId="7A2F93CE">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九、发包人发现承包人有违反本协议或者采用不正当的手段行贿发包人工作人员等不正当竞争行为的，发包人有权解除合同。</w:t>
      </w:r>
    </w:p>
    <w:p w14:paraId="1A4022D8">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十、本廉洁协议作为合同的附件，与合同具有同等法律效力。经协议双方签署后立即生效。</w:t>
      </w:r>
    </w:p>
    <w:p w14:paraId="2FB33456">
      <w:pPr>
        <w:keepNext w:val="0"/>
        <w:keepLines w:val="0"/>
        <w:pageBreakBefore w:val="0"/>
        <w:widowControl w:val="0"/>
        <w:kinsoku/>
        <w:wordWrap/>
        <w:overflowPunct/>
        <w:topLinePunct w:val="0"/>
        <w:bidi w:val="0"/>
        <w:adjustRightInd/>
        <w:snapToGrid/>
        <w:spacing w:line="312" w:lineRule="auto"/>
        <w:ind w:firstLine="420" w:firstLineChars="200"/>
        <w:textAlignment w:val="auto"/>
        <w:rPr>
          <w:rFonts w:ascii="宋体" w:hAnsi="宋体" w:cs="宋体"/>
          <w:szCs w:val="21"/>
        </w:rPr>
      </w:pPr>
      <w:r>
        <w:rPr>
          <w:rFonts w:hint="eastAsia" w:ascii="宋体" w:hAnsi="宋体" w:cs="宋体"/>
          <w:szCs w:val="21"/>
        </w:rPr>
        <w:t>十一、本协议一式</w:t>
      </w:r>
      <w:r>
        <w:rPr>
          <w:rFonts w:hint="eastAsia" w:ascii="宋体" w:hAnsi="宋体" w:cs="宋体"/>
          <w:b/>
          <w:bCs/>
          <w:szCs w:val="21"/>
          <w:u w:val="single"/>
        </w:rPr>
        <w:t>伍</w:t>
      </w:r>
      <w:r>
        <w:rPr>
          <w:rFonts w:hint="eastAsia" w:ascii="宋体" w:hAnsi="宋体" w:cs="宋体"/>
          <w:szCs w:val="21"/>
        </w:rPr>
        <w:t>份，发包人方执</w:t>
      </w:r>
      <w:r>
        <w:rPr>
          <w:rFonts w:hint="eastAsia" w:ascii="宋体" w:hAnsi="宋体" w:cs="宋体"/>
          <w:b/>
          <w:bCs/>
          <w:szCs w:val="21"/>
          <w:u w:val="single"/>
        </w:rPr>
        <w:t>叁</w:t>
      </w:r>
      <w:r>
        <w:rPr>
          <w:rFonts w:hint="eastAsia" w:ascii="宋体" w:hAnsi="宋体" w:cs="宋体"/>
          <w:szCs w:val="21"/>
        </w:rPr>
        <w:t>份，承包人方执</w:t>
      </w:r>
      <w:r>
        <w:rPr>
          <w:rFonts w:hint="eastAsia" w:ascii="宋体" w:hAnsi="宋体" w:cs="宋体"/>
          <w:b/>
          <w:bCs/>
          <w:szCs w:val="21"/>
          <w:u w:val="single"/>
        </w:rPr>
        <w:t>贰</w:t>
      </w:r>
      <w:r>
        <w:rPr>
          <w:rFonts w:hint="eastAsia" w:ascii="宋体" w:hAnsi="宋体" w:cs="宋体"/>
          <w:szCs w:val="21"/>
        </w:rPr>
        <w:t>份，并从签订之日起生效。</w:t>
      </w:r>
    </w:p>
    <w:p w14:paraId="649393D0">
      <w:pPr>
        <w:pStyle w:val="58"/>
        <w:keepNext w:val="0"/>
        <w:keepLines w:val="0"/>
        <w:pageBreakBefore w:val="0"/>
        <w:widowControl w:val="0"/>
        <w:kinsoku/>
        <w:wordWrap/>
        <w:overflowPunct/>
        <w:topLinePunct w:val="0"/>
        <w:bidi w:val="0"/>
        <w:adjustRightInd/>
        <w:snapToGrid/>
        <w:spacing w:before="0" w:after="0" w:line="312" w:lineRule="auto"/>
        <w:ind w:left="0" w:right="0" w:firstLine="420" w:firstLineChars="200"/>
        <w:contextualSpacing/>
        <w:textAlignment w:val="auto"/>
        <w:rPr>
          <w:rFonts w:ascii="宋体" w:hAnsi="宋体" w:cs="宋体"/>
          <w:sz w:val="21"/>
          <w:szCs w:val="21"/>
        </w:rPr>
      </w:pPr>
    </w:p>
    <w:p w14:paraId="2FF57110">
      <w:pPr>
        <w:pStyle w:val="58"/>
        <w:keepNext w:val="0"/>
        <w:keepLines w:val="0"/>
        <w:pageBreakBefore w:val="0"/>
        <w:widowControl w:val="0"/>
        <w:kinsoku/>
        <w:wordWrap/>
        <w:overflowPunct/>
        <w:topLinePunct w:val="0"/>
        <w:bidi w:val="0"/>
        <w:adjustRightInd/>
        <w:snapToGrid/>
        <w:spacing w:before="0" w:after="0" w:line="312" w:lineRule="auto"/>
        <w:ind w:left="0" w:right="0" w:firstLine="420" w:firstLineChars="200"/>
        <w:contextualSpacing/>
        <w:textAlignment w:val="auto"/>
        <w:rPr>
          <w:rFonts w:ascii="宋体" w:hAnsi="宋体" w:cs="宋体"/>
          <w:b/>
          <w:sz w:val="21"/>
          <w:szCs w:val="21"/>
        </w:rPr>
      </w:pPr>
      <w:r>
        <w:rPr>
          <w:rFonts w:hint="eastAsia" w:ascii="宋体" w:hAnsi="宋体" w:cs="宋体"/>
          <w:sz w:val="21"/>
          <w:szCs w:val="21"/>
        </w:rPr>
        <w:t>发包人：（盖章）</w:t>
      </w:r>
      <w:r>
        <w:rPr>
          <w:rFonts w:hint="eastAsia" w:ascii="宋体" w:hAnsi="宋体" w:cs="宋体"/>
          <w:b/>
          <w:sz w:val="21"/>
          <w:szCs w:val="21"/>
        </w:rPr>
        <w:t xml:space="preserve">扬州大学附属医院        </w:t>
      </w:r>
      <w:r>
        <w:rPr>
          <w:rFonts w:hint="eastAsia" w:ascii="宋体" w:hAnsi="宋体" w:cs="宋体"/>
          <w:sz w:val="21"/>
          <w:szCs w:val="21"/>
        </w:rPr>
        <w:t>承包人：（盖章）</w:t>
      </w:r>
    </w:p>
    <w:p w14:paraId="0060F968">
      <w:pPr>
        <w:keepNext w:val="0"/>
        <w:keepLines w:val="0"/>
        <w:pageBreakBefore w:val="0"/>
        <w:widowControl w:val="0"/>
        <w:kinsoku/>
        <w:wordWrap/>
        <w:overflowPunct/>
        <w:topLinePunct w:val="0"/>
        <w:bidi w:val="0"/>
        <w:adjustRightInd/>
        <w:snapToGrid/>
        <w:spacing w:line="312" w:lineRule="auto"/>
        <w:ind w:firstLine="420" w:firstLineChars="200"/>
        <w:contextualSpacing/>
        <w:textAlignment w:val="auto"/>
        <w:rPr>
          <w:rFonts w:ascii="宋体" w:hAnsi="宋体" w:cs="宋体"/>
          <w:bCs/>
          <w:szCs w:val="21"/>
        </w:rPr>
      </w:pPr>
      <w:r>
        <w:rPr>
          <w:rFonts w:hint="eastAsia" w:ascii="宋体" w:hAnsi="宋体" w:cs="宋体"/>
          <w:szCs w:val="21"/>
        </w:rPr>
        <w:t>法定代表人：                            法定代表人：</w:t>
      </w:r>
    </w:p>
    <w:p w14:paraId="1AC8C324">
      <w:pPr>
        <w:keepNext w:val="0"/>
        <w:keepLines w:val="0"/>
        <w:pageBreakBefore w:val="0"/>
        <w:widowControl w:val="0"/>
        <w:kinsoku/>
        <w:wordWrap/>
        <w:overflowPunct/>
        <w:topLinePunct w:val="0"/>
        <w:bidi w:val="0"/>
        <w:adjustRightInd/>
        <w:snapToGrid/>
        <w:spacing w:line="312" w:lineRule="auto"/>
        <w:ind w:firstLine="420" w:firstLineChars="200"/>
        <w:contextualSpacing/>
        <w:textAlignment w:val="auto"/>
        <w:rPr>
          <w:rFonts w:ascii="宋体" w:hAnsi="宋体" w:cs="宋体"/>
          <w:bCs/>
          <w:szCs w:val="21"/>
        </w:rPr>
      </w:pPr>
      <w:r>
        <w:rPr>
          <w:rFonts w:hint="eastAsia" w:ascii="宋体" w:hAnsi="宋体" w:cs="宋体"/>
          <w:szCs w:val="21"/>
        </w:rPr>
        <w:t>（或授权签约人）：                      （或授权签约人）：</w:t>
      </w:r>
    </w:p>
    <w:p w14:paraId="692B9FAD">
      <w:pPr>
        <w:keepNext w:val="0"/>
        <w:keepLines w:val="0"/>
        <w:pageBreakBefore w:val="0"/>
        <w:widowControl w:val="0"/>
        <w:kinsoku/>
        <w:wordWrap/>
        <w:overflowPunct/>
        <w:topLinePunct w:val="0"/>
        <w:bidi w:val="0"/>
        <w:adjustRightInd/>
        <w:snapToGrid/>
        <w:spacing w:line="312" w:lineRule="auto"/>
        <w:ind w:firstLine="420" w:firstLineChars="200"/>
        <w:contextualSpacing/>
        <w:textAlignment w:val="auto"/>
        <w:rPr>
          <w:rFonts w:ascii="宋体" w:hAnsi="宋体" w:cs="宋体"/>
          <w:szCs w:val="21"/>
        </w:rPr>
      </w:pPr>
      <w:r>
        <w:rPr>
          <w:rFonts w:hint="eastAsia" w:ascii="宋体" w:hAnsi="宋体" w:cs="宋体"/>
          <w:szCs w:val="21"/>
        </w:rPr>
        <w:t>日期:</w:t>
      </w:r>
      <w:r>
        <w:rPr>
          <w:rFonts w:hint="eastAsia" w:ascii="宋体" w:hAnsi="宋体" w:cs="宋体"/>
          <w:szCs w:val="21"/>
          <w:lang w:eastAsia="zh-CN"/>
        </w:rPr>
        <w:t>2026</w:t>
      </w:r>
      <w:r>
        <w:rPr>
          <w:rFonts w:hint="eastAsia" w:ascii="宋体" w:hAnsi="宋体" w:cs="宋体"/>
          <w:szCs w:val="21"/>
        </w:rPr>
        <w:t>年  月    日                   日期：</w:t>
      </w:r>
      <w:r>
        <w:rPr>
          <w:rFonts w:hint="eastAsia" w:ascii="宋体" w:hAnsi="宋体" w:cs="宋体"/>
          <w:szCs w:val="21"/>
          <w:lang w:eastAsia="zh-CN"/>
        </w:rPr>
        <w:t>2026</w:t>
      </w:r>
      <w:r>
        <w:rPr>
          <w:rFonts w:hint="eastAsia" w:ascii="宋体" w:hAnsi="宋体" w:cs="宋体"/>
          <w:szCs w:val="21"/>
        </w:rPr>
        <w:t>年   月     日</w:t>
      </w:r>
    </w:p>
    <w:p w14:paraId="3320FC42">
      <w:pPr>
        <w:pStyle w:val="17"/>
        <w:rPr>
          <w:rFonts w:hint="default" w:ascii="宋体" w:hAnsi="宋体" w:eastAsia="宋体" w:cs="宋体"/>
          <w:sz w:val="21"/>
          <w:szCs w:val="21"/>
          <w:lang w:val="en-US" w:eastAsia="zh-CN"/>
        </w:rPr>
      </w:pPr>
    </w:p>
    <w:p w14:paraId="0C82107C">
      <w:pPr>
        <w:rPr>
          <w:rFonts w:hint="default" w:ascii="宋体" w:hAnsi="宋体" w:cs="宋体"/>
          <w:sz w:val="21"/>
          <w:szCs w:val="21"/>
          <w:lang w:val="en-US" w:eastAsia="zh-CN"/>
        </w:rPr>
      </w:pPr>
    </w:p>
    <w:sectPr>
      <w:footerReference r:id="rId4" w:type="default"/>
      <w:pgSz w:w="11906" w:h="16838"/>
      <w:pgMar w:top="1440" w:right="1080" w:bottom="1440" w:left="108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6036190"/>
      <w:docPartObj>
        <w:docPartGallery w:val="autotext"/>
      </w:docPartObj>
    </w:sdtPr>
    <w:sdtContent>
      <w:p w14:paraId="5B5DDF4B">
        <w:pPr>
          <w:pStyle w:val="17"/>
          <w:jc w:val="center"/>
        </w:pPr>
        <w:r>
          <w:fldChar w:fldCharType="begin"/>
        </w:r>
        <w:r>
          <w:instrText xml:space="preserve">PAGE   \* MERGEFORMAT</w:instrText>
        </w:r>
        <w:r>
          <w:fldChar w:fldCharType="separate"/>
        </w:r>
        <w:r>
          <w:rPr>
            <w:lang w:val="zh-CN"/>
          </w:rPr>
          <w:t>24</w:t>
        </w:r>
        <w:r>
          <w:fldChar w:fldCharType="end"/>
        </w:r>
      </w:p>
    </w:sdtContent>
  </w:sdt>
  <w:p w14:paraId="5095FF92">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8102457"/>
    </w:sdtPr>
    <w:sdtContent>
      <w:p w14:paraId="483D9E34">
        <w:pPr>
          <w:pStyle w:val="17"/>
          <w:jc w:val="center"/>
        </w:pPr>
        <w:r>
          <w:fldChar w:fldCharType="begin"/>
        </w:r>
        <w:r>
          <w:instrText xml:space="preserve">PAGE   \* MERGEFORMAT</w:instrText>
        </w:r>
        <w:r>
          <w:fldChar w:fldCharType="separate"/>
        </w:r>
        <w:r>
          <w:rPr>
            <w:lang w:val="zh-CN"/>
          </w:rPr>
          <w:t>3</w:t>
        </w:r>
        <w:r>
          <w:rPr>
            <w:lang w:val="zh-CN"/>
          </w:rPr>
          <w:fldChar w:fldCharType="end"/>
        </w:r>
      </w:p>
    </w:sdtContent>
  </w:sdt>
  <w:p w14:paraId="09067505">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61BFD"/>
    <w:multiLevelType w:val="singleLevel"/>
    <w:tmpl w:val="96D61BFD"/>
    <w:lvl w:ilvl="0" w:tentative="0">
      <w:start w:val="5"/>
      <w:numFmt w:val="chineseCounting"/>
      <w:suff w:val="nothing"/>
      <w:lvlText w:val="%1、"/>
      <w:lvlJc w:val="left"/>
      <w:rPr>
        <w:rFonts w:hint="eastAsia"/>
      </w:rPr>
    </w:lvl>
  </w:abstractNum>
  <w:abstractNum w:abstractNumId="1">
    <w:nsid w:val="B65BD28B"/>
    <w:multiLevelType w:val="singleLevel"/>
    <w:tmpl w:val="B65BD28B"/>
    <w:lvl w:ilvl="0" w:tentative="0">
      <w:start w:val="2"/>
      <w:numFmt w:val="decimal"/>
      <w:lvlText w:val="（%1)"/>
      <w:lvlJc w:val="left"/>
      <w:pPr>
        <w:tabs>
          <w:tab w:val="left" w:pos="312"/>
        </w:tabs>
      </w:pPr>
    </w:lvl>
  </w:abstractNum>
  <w:abstractNum w:abstractNumId="2">
    <w:nsid w:val="FFFFFF83"/>
    <w:multiLevelType w:val="singleLevel"/>
    <w:tmpl w:val="FFFFFF83"/>
    <w:lvl w:ilvl="0" w:tentative="0">
      <w:start w:val="1"/>
      <w:numFmt w:val="bullet"/>
      <w:pStyle w:val="11"/>
      <w:lvlText w:val=""/>
      <w:lvlJc w:val="left"/>
      <w:pPr>
        <w:tabs>
          <w:tab w:val="left" w:pos="780"/>
        </w:tabs>
        <w:ind w:left="780" w:leftChars="200" w:hanging="360" w:hangingChars="200"/>
      </w:pPr>
      <w:rPr>
        <w:rFonts w:hint="default" w:ascii="Wingdings" w:hAnsi="Wingdings"/>
      </w:rPr>
    </w:lvl>
  </w:abstractNum>
  <w:abstractNum w:abstractNumId="3">
    <w:nsid w:val="14E0F544"/>
    <w:multiLevelType w:val="singleLevel"/>
    <w:tmpl w:val="14E0F544"/>
    <w:lvl w:ilvl="0" w:tentative="0">
      <w:start w:val="3"/>
      <w:numFmt w:val="chineseCounting"/>
      <w:suff w:val="nothing"/>
      <w:lvlText w:val="%1、"/>
      <w:lvlJc w:val="left"/>
      <w:rPr>
        <w:rFonts w:hint="eastAsia"/>
      </w:rPr>
    </w:lvl>
  </w:abstractNum>
  <w:abstractNum w:abstractNumId="4">
    <w:nsid w:val="1E09DAB9"/>
    <w:multiLevelType w:val="singleLevel"/>
    <w:tmpl w:val="1E09DAB9"/>
    <w:lvl w:ilvl="0" w:tentative="0">
      <w:start w:val="2"/>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46"/>
    <w:rsid w:val="0000270E"/>
    <w:rsid w:val="00003AF8"/>
    <w:rsid w:val="0000425E"/>
    <w:rsid w:val="000058AF"/>
    <w:rsid w:val="00006F20"/>
    <w:rsid w:val="000077B3"/>
    <w:rsid w:val="00010637"/>
    <w:rsid w:val="000106D7"/>
    <w:rsid w:val="00015063"/>
    <w:rsid w:val="00015440"/>
    <w:rsid w:val="00015CD1"/>
    <w:rsid w:val="000211A7"/>
    <w:rsid w:val="00023EE4"/>
    <w:rsid w:val="000251B0"/>
    <w:rsid w:val="00027A9E"/>
    <w:rsid w:val="000316F0"/>
    <w:rsid w:val="00031B82"/>
    <w:rsid w:val="00031E4A"/>
    <w:rsid w:val="000324B6"/>
    <w:rsid w:val="000342A5"/>
    <w:rsid w:val="0003463E"/>
    <w:rsid w:val="0003700B"/>
    <w:rsid w:val="00041B7A"/>
    <w:rsid w:val="00041BA1"/>
    <w:rsid w:val="00042874"/>
    <w:rsid w:val="00043CAB"/>
    <w:rsid w:val="000444A5"/>
    <w:rsid w:val="00047C26"/>
    <w:rsid w:val="000500A7"/>
    <w:rsid w:val="00050FFE"/>
    <w:rsid w:val="00051B95"/>
    <w:rsid w:val="00052743"/>
    <w:rsid w:val="00052CB3"/>
    <w:rsid w:val="00052F93"/>
    <w:rsid w:val="0005416E"/>
    <w:rsid w:val="0005624C"/>
    <w:rsid w:val="00056910"/>
    <w:rsid w:val="00057554"/>
    <w:rsid w:val="0005769F"/>
    <w:rsid w:val="000624DA"/>
    <w:rsid w:val="00067DCB"/>
    <w:rsid w:val="00070769"/>
    <w:rsid w:val="00070E1D"/>
    <w:rsid w:val="00072A11"/>
    <w:rsid w:val="000745EF"/>
    <w:rsid w:val="000757CB"/>
    <w:rsid w:val="00075E7E"/>
    <w:rsid w:val="0009075B"/>
    <w:rsid w:val="0009129B"/>
    <w:rsid w:val="000914DC"/>
    <w:rsid w:val="0009169D"/>
    <w:rsid w:val="00091E74"/>
    <w:rsid w:val="00092540"/>
    <w:rsid w:val="00093012"/>
    <w:rsid w:val="000967E7"/>
    <w:rsid w:val="00096ADA"/>
    <w:rsid w:val="00096B7B"/>
    <w:rsid w:val="000A2512"/>
    <w:rsid w:val="000A3D4A"/>
    <w:rsid w:val="000A6D0E"/>
    <w:rsid w:val="000A6E49"/>
    <w:rsid w:val="000B1028"/>
    <w:rsid w:val="000B34F4"/>
    <w:rsid w:val="000B3E14"/>
    <w:rsid w:val="000B50D9"/>
    <w:rsid w:val="000B6BE9"/>
    <w:rsid w:val="000C0DCD"/>
    <w:rsid w:val="000C2069"/>
    <w:rsid w:val="000C23F2"/>
    <w:rsid w:val="000C2CF2"/>
    <w:rsid w:val="000C3ACE"/>
    <w:rsid w:val="000C51AF"/>
    <w:rsid w:val="000C55D7"/>
    <w:rsid w:val="000D02D6"/>
    <w:rsid w:val="000D07DB"/>
    <w:rsid w:val="000D140E"/>
    <w:rsid w:val="000D1543"/>
    <w:rsid w:val="000D2AFA"/>
    <w:rsid w:val="000D40D9"/>
    <w:rsid w:val="000D47F6"/>
    <w:rsid w:val="000D7845"/>
    <w:rsid w:val="000D79DC"/>
    <w:rsid w:val="000E11E0"/>
    <w:rsid w:val="000E364B"/>
    <w:rsid w:val="000E4728"/>
    <w:rsid w:val="000E4B6A"/>
    <w:rsid w:val="000E4EA3"/>
    <w:rsid w:val="000E541E"/>
    <w:rsid w:val="000E54E5"/>
    <w:rsid w:val="000F0043"/>
    <w:rsid w:val="000F03D5"/>
    <w:rsid w:val="000F10CA"/>
    <w:rsid w:val="000F136E"/>
    <w:rsid w:val="000F4538"/>
    <w:rsid w:val="000F45E9"/>
    <w:rsid w:val="000F7A06"/>
    <w:rsid w:val="000F7BF6"/>
    <w:rsid w:val="000F7CEC"/>
    <w:rsid w:val="001000E6"/>
    <w:rsid w:val="00100C1C"/>
    <w:rsid w:val="00102036"/>
    <w:rsid w:val="001041DF"/>
    <w:rsid w:val="0010572D"/>
    <w:rsid w:val="001071E4"/>
    <w:rsid w:val="00110991"/>
    <w:rsid w:val="00111341"/>
    <w:rsid w:val="00112329"/>
    <w:rsid w:val="00114234"/>
    <w:rsid w:val="001153BB"/>
    <w:rsid w:val="00116DEF"/>
    <w:rsid w:val="00120FC3"/>
    <w:rsid w:val="00121AF7"/>
    <w:rsid w:val="00122E69"/>
    <w:rsid w:val="00123FB1"/>
    <w:rsid w:val="00124007"/>
    <w:rsid w:val="00124044"/>
    <w:rsid w:val="00125547"/>
    <w:rsid w:val="00125673"/>
    <w:rsid w:val="001257D7"/>
    <w:rsid w:val="00125FFC"/>
    <w:rsid w:val="0012632F"/>
    <w:rsid w:val="00126E59"/>
    <w:rsid w:val="00127F17"/>
    <w:rsid w:val="00127FC8"/>
    <w:rsid w:val="001312CF"/>
    <w:rsid w:val="00133005"/>
    <w:rsid w:val="00134CAE"/>
    <w:rsid w:val="001377C1"/>
    <w:rsid w:val="0014052F"/>
    <w:rsid w:val="00144BE6"/>
    <w:rsid w:val="001451DC"/>
    <w:rsid w:val="00146512"/>
    <w:rsid w:val="00150005"/>
    <w:rsid w:val="00152C2A"/>
    <w:rsid w:val="00153F6A"/>
    <w:rsid w:val="00155B28"/>
    <w:rsid w:val="0015741C"/>
    <w:rsid w:val="00160C59"/>
    <w:rsid w:val="00160F65"/>
    <w:rsid w:val="00162B2D"/>
    <w:rsid w:val="0016369C"/>
    <w:rsid w:val="00164056"/>
    <w:rsid w:val="0016575D"/>
    <w:rsid w:val="00165D8B"/>
    <w:rsid w:val="00172142"/>
    <w:rsid w:val="0017216F"/>
    <w:rsid w:val="0017240E"/>
    <w:rsid w:val="001726C9"/>
    <w:rsid w:val="00172DF4"/>
    <w:rsid w:val="00175320"/>
    <w:rsid w:val="0017657B"/>
    <w:rsid w:val="00176B93"/>
    <w:rsid w:val="00180953"/>
    <w:rsid w:val="001814F0"/>
    <w:rsid w:val="0018375F"/>
    <w:rsid w:val="00183A27"/>
    <w:rsid w:val="001860A4"/>
    <w:rsid w:val="0018660F"/>
    <w:rsid w:val="001929EE"/>
    <w:rsid w:val="001931CB"/>
    <w:rsid w:val="0019323C"/>
    <w:rsid w:val="00193320"/>
    <w:rsid w:val="00193FB3"/>
    <w:rsid w:val="001946C7"/>
    <w:rsid w:val="0019499D"/>
    <w:rsid w:val="001952F8"/>
    <w:rsid w:val="0019599C"/>
    <w:rsid w:val="00195FF8"/>
    <w:rsid w:val="001969B5"/>
    <w:rsid w:val="001A264D"/>
    <w:rsid w:val="001A32DA"/>
    <w:rsid w:val="001A3575"/>
    <w:rsid w:val="001A4417"/>
    <w:rsid w:val="001A49AE"/>
    <w:rsid w:val="001A6A76"/>
    <w:rsid w:val="001A6EFD"/>
    <w:rsid w:val="001B0988"/>
    <w:rsid w:val="001B1CBD"/>
    <w:rsid w:val="001B407B"/>
    <w:rsid w:val="001B5353"/>
    <w:rsid w:val="001B61F1"/>
    <w:rsid w:val="001B636F"/>
    <w:rsid w:val="001C0BDC"/>
    <w:rsid w:val="001C590E"/>
    <w:rsid w:val="001C76D3"/>
    <w:rsid w:val="001D07DA"/>
    <w:rsid w:val="001D3447"/>
    <w:rsid w:val="001D4E25"/>
    <w:rsid w:val="001D4F3F"/>
    <w:rsid w:val="001D601B"/>
    <w:rsid w:val="001D6075"/>
    <w:rsid w:val="001E000F"/>
    <w:rsid w:val="001E0021"/>
    <w:rsid w:val="001E0618"/>
    <w:rsid w:val="001E0D2D"/>
    <w:rsid w:val="001E158C"/>
    <w:rsid w:val="001E1596"/>
    <w:rsid w:val="001E3684"/>
    <w:rsid w:val="001E65EA"/>
    <w:rsid w:val="001E7CE3"/>
    <w:rsid w:val="001F069E"/>
    <w:rsid w:val="001F1F9A"/>
    <w:rsid w:val="001F35FE"/>
    <w:rsid w:val="001F36D1"/>
    <w:rsid w:val="001F57B3"/>
    <w:rsid w:val="002106F1"/>
    <w:rsid w:val="00211F2C"/>
    <w:rsid w:val="00212CBA"/>
    <w:rsid w:val="0021423F"/>
    <w:rsid w:val="0021514D"/>
    <w:rsid w:val="002159EB"/>
    <w:rsid w:val="00217134"/>
    <w:rsid w:val="00220D94"/>
    <w:rsid w:val="00220F6C"/>
    <w:rsid w:val="00223922"/>
    <w:rsid w:val="00225F53"/>
    <w:rsid w:val="002262C8"/>
    <w:rsid w:val="00231AA9"/>
    <w:rsid w:val="00231B54"/>
    <w:rsid w:val="0023328D"/>
    <w:rsid w:val="002341AA"/>
    <w:rsid w:val="00235F90"/>
    <w:rsid w:val="00237CDE"/>
    <w:rsid w:val="00237F55"/>
    <w:rsid w:val="00240256"/>
    <w:rsid w:val="002410E4"/>
    <w:rsid w:val="002418F2"/>
    <w:rsid w:val="00241B56"/>
    <w:rsid w:val="00242F20"/>
    <w:rsid w:val="00243852"/>
    <w:rsid w:val="00244304"/>
    <w:rsid w:val="002503F2"/>
    <w:rsid w:val="002516AA"/>
    <w:rsid w:val="002534E1"/>
    <w:rsid w:val="00254742"/>
    <w:rsid w:val="002565F3"/>
    <w:rsid w:val="00256FE9"/>
    <w:rsid w:val="00261352"/>
    <w:rsid w:val="002651E3"/>
    <w:rsid w:val="00265EAF"/>
    <w:rsid w:val="00267EB9"/>
    <w:rsid w:val="0027154E"/>
    <w:rsid w:val="00271BCA"/>
    <w:rsid w:val="00273D92"/>
    <w:rsid w:val="00274AF2"/>
    <w:rsid w:val="00275663"/>
    <w:rsid w:val="002801EA"/>
    <w:rsid w:val="002808D4"/>
    <w:rsid w:val="00284D1D"/>
    <w:rsid w:val="00285D3E"/>
    <w:rsid w:val="00285E69"/>
    <w:rsid w:val="00287508"/>
    <w:rsid w:val="0028752B"/>
    <w:rsid w:val="00291B7B"/>
    <w:rsid w:val="00295864"/>
    <w:rsid w:val="0029662C"/>
    <w:rsid w:val="00296FA7"/>
    <w:rsid w:val="002A31E8"/>
    <w:rsid w:val="002A3D2D"/>
    <w:rsid w:val="002A407D"/>
    <w:rsid w:val="002A6103"/>
    <w:rsid w:val="002B115D"/>
    <w:rsid w:val="002B154D"/>
    <w:rsid w:val="002B3E1C"/>
    <w:rsid w:val="002B3F78"/>
    <w:rsid w:val="002B4315"/>
    <w:rsid w:val="002B5979"/>
    <w:rsid w:val="002B7C7B"/>
    <w:rsid w:val="002C08F2"/>
    <w:rsid w:val="002C2D5B"/>
    <w:rsid w:val="002C6CB2"/>
    <w:rsid w:val="002D0471"/>
    <w:rsid w:val="002D49BC"/>
    <w:rsid w:val="002D7331"/>
    <w:rsid w:val="002D73C6"/>
    <w:rsid w:val="002E14AF"/>
    <w:rsid w:val="002E2468"/>
    <w:rsid w:val="002E377A"/>
    <w:rsid w:val="002E3CFD"/>
    <w:rsid w:val="002E41D0"/>
    <w:rsid w:val="002E4643"/>
    <w:rsid w:val="002E6879"/>
    <w:rsid w:val="002E7A00"/>
    <w:rsid w:val="002F0C39"/>
    <w:rsid w:val="002F1327"/>
    <w:rsid w:val="002F19F1"/>
    <w:rsid w:val="002F3689"/>
    <w:rsid w:val="002F3896"/>
    <w:rsid w:val="002F46F0"/>
    <w:rsid w:val="002F4C60"/>
    <w:rsid w:val="002F586F"/>
    <w:rsid w:val="002F5D50"/>
    <w:rsid w:val="002F7CE0"/>
    <w:rsid w:val="00301F0C"/>
    <w:rsid w:val="0030401B"/>
    <w:rsid w:val="003044E4"/>
    <w:rsid w:val="00304880"/>
    <w:rsid w:val="00304D86"/>
    <w:rsid w:val="00306D77"/>
    <w:rsid w:val="003109D2"/>
    <w:rsid w:val="00312325"/>
    <w:rsid w:val="00312D45"/>
    <w:rsid w:val="0032018B"/>
    <w:rsid w:val="00321E1C"/>
    <w:rsid w:val="003221C8"/>
    <w:rsid w:val="0032221B"/>
    <w:rsid w:val="0032304A"/>
    <w:rsid w:val="00326C5C"/>
    <w:rsid w:val="0033073C"/>
    <w:rsid w:val="00330A60"/>
    <w:rsid w:val="00336511"/>
    <w:rsid w:val="00336701"/>
    <w:rsid w:val="00341CB3"/>
    <w:rsid w:val="00342647"/>
    <w:rsid w:val="003431F1"/>
    <w:rsid w:val="0034462C"/>
    <w:rsid w:val="0034709A"/>
    <w:rsid w:val="003478B4"/>
    <w:rsid w:val="00350E54"/>
    <w:rsid w:val="00351765"/>
    <w:rsid w:val="003525C6"/>
    <w:rsid w:val="003541C5"/>
    <w:rsid w:val="00354287"/>
    <w:rsid w:val="00355E4B"/>
    <w:rsid w:val="00356F1F"/>
    <w:rsid w:val="0035787B"/>
    <w:rsid w:val="0036022E"/>
    <w:rsid w:val="003623AC"/>
    <w:rsid w:val="0036250C"/>
    <w:rsid w:val="00365996"/>
    <w:rsid w:val="00370EFB"/>
    <w:rsid w:val="00371741"/>
    <w:rsid w:val="0037262D"/>
    <w:rsid w:val="00373547"/>
    <w:rsid w:val="00373948"/>
    <w:rsid w:val="00373D76"/>
    <w:rsid w:val="00375287"/>
    <w:rsid w:val="003759EF"/>
    <w:rsid w:val="00375BD8"/>
    <w:rsid w:val="00376202"/>
    <w:rsid w:val="00382E86"/>
    <w:rsid w:val="00383671"/>
    <w:rsid w:val="0038462C"/>
    <w:rsid w:val="0038595E"/>
    <w:rsid w:val="00385A9D"/>
    <w:rsid w:val="00387375"/>
    <w:rsid w:val="00387488"/>
    <w:rsid w:val="003928E9"/>
    <w:rsid w:val="00392BE0"/>
    <w:rsid w:val="003931EA"/>
    <w:rsid w:val="003932C6"/>
    <w:rsid w:val="00394065"/>
    <w:rsid w:val="003943D3"/>
    <w:rsid w:val="00394F8D"/>
    <w:rsid w:val="00395417"/>
    <w:rsid w:val="00395817"/>
    <w:rsid w:val="00396D00"/>
    <w:rsid w:val="00396F2D"/>
    <w:rsid w:val="003A0487"/>
    <w:rsid w:val="003A2D4E"/>
    <w:rsid w:val="003A2F57"/>
    <w:rsid w:val="003A334D"/>
    <w:rsid w:val="003A45ED"/>
    <w:rsid w:val="003A4C49"/>
    <w:rsid w:val="003A505F"/>
    <w:rsid w:val="003B086B"/>
    <w:rsid w:val="003B46C3"/>
    <w:rsid w:val="003B65AD"/>
    <w:rsid w:val="003B6A04"/>
    <w:rsid w:val="003B6CC9"/>
    <w:rsid w:val="003C080D"/>
    <w:rsid w:val="003C4352"/>
    <w:rsid w:val="003D0F77"/>
    <w:rsid w:val="003D3BF2"/>
    <w:rsid w:val="003D4601"/>
    <w:rsid w:val="003D5FA1"/>
    <w:rsid w:val="003D72DD"/>
    <w:rsid w:val="003D7B15"/>
    <w:rsid w:val="003E0994"/>
    <w:rsid w:val="003E0E50"/>
    <w:rsid w:val="003E12AD"/>
    <w:rsid w:val="003E1C7D"/>
    <w:rsid w:val="003E3E1B"/>
    <w:rsid w:val="003E670F"/>
    <w:rsid w:val="003E6C88"/>
    <w:rsid w:val="003E748B"/>
    <w:rsid w:val="003E75F8"/>
    <w:rsid w:val="003F09BD"/>
    <w:rsid w:val="003F0E01"/>
    <w:rsid w:val="003F0ED2"/>
    <w:rsid w:val="003F4E3E"/>
    <w:rsid w:val="003F528E"/>
    <w:rsid w:val="00401318"/>
    <w:rsid w:val="0040419A"/>
    <w:rsid w:val="004067F3"/>
    <w:rsid w:val="00407389"/>
    <w:rsid w:val="004118F0"/>
    <w:rsid w:val="00412FC6"/>
    <w:rsid w:val="004131D9"/>
    <w:rsid w:val="00414399"/>
    <w:rsid w:val="00415B4D"/>
    <w:rsid w:val="004163D9"/>
    <w:rsid w:val="00416D75"/>
    <w:rsid w:val="00417231"/>
    <w:rsid w:val="00417BC1"/>
    <w:rsid w:val="0042068D"/>
    <w:rsid w:val="004213F9"/>
    <w:rsid w:val="00421C0A"/>
    <w:rsid w:val="004264C4"/>
    <w:rsid w:val="0043156D"/>
    <w:rsid w:val="00431BB8"/>
    <w:rsid w:val="00432B2C"/>
    <w:rsid w:val="00435F0A"/>
    <w:rsid w:val="00437742"/>
    <w:rsid w:val="004417FA"/>
    <w:rsid w:val="004450D0"/>
    <w:rsid w:val="0044542F"/>
    <w:rsid w:val="004462F0"/>
    <w:rsid w:val="00447846"/>
    <w:rsid w:val="00447F0D"/>
    <w:rsid w:val="00450129"/>
    <w:rsid w:val="00451B9F"/>
    <w:rsid w:val="00452F7D"/>
    <w:rsid w:val="0045460B"/>
    <w:rsid w:val="00460FA1"/>
    <w:rsid w:val="00461031"/>
    <w:rsid w:val="00461820"/>
    <w:rsid w:val="00465790"/>
    <w:rsid w:val="004659CB"/>
    <w:rsid w:val="00471ECB"/>
    <w:rsid w:val="00472820"/>
    <w:rsid w:val="00473067"/>
    <w:rsid w:val="00473D5B"/>
    <w:rsid w:val="00475303"/>
    <w:rsid w:val="00480AED"/>
    <w:rsid w:val="00481283"/>
    <w:rsid w:val="00481872"/>
    <w:rsid w:val="004818BD"/>
    <w:rsid w:val="00482280"/>
    <w:rsid w:val="004822DF"/>
    <w:rsid w:val="00483498"/>
    <w:rsid w:val="00484905"/>
    <w:rsid w:val="00485F44"/>
    <w:rsid w:val="00486831"/>
    <w:rsid w:val="00486ED1"/>
    <w:rsid w:val="00490046"/>
    <w:rsid w:val="004900F3"/>
    <w:rsid w:val="00490712"/>
    <w:rsid w:val="00490D83"/>
    <w:rsid w:val="004916F3"/>
    <w:rsid w:val="00494DAF"/>
    <w:rsid w:val="00495CF5"/>
    <w:rsid w:val="004963E9"/>
    <w:rsid w:val="00497FF3"/>
    <w:rsid w:val="004A481C"/>
    <w:rsid w:val="004A5115"/>
    <w:rsid w:val="004A5F95"/>
    <w:rsid w:val="004A6DD6"/>
    <w:rsid w:val="004B28BE"/>
    <w:rsid w:val="004B57AD"/>
    <w:rsid w:val="004B6000"/>
    <w:rsid w:val="004B6C46"/>
    <w:rsid w:val="004B6F27"/>
    <w:rsid w:val="004B70D1"/>
    <w:rsid w:val="004B775C"/>
    <w:rsid w:val="004C203F"/>
    <w:rsid w:val="004C2FC5"/>
    <w:rsid w:val="004C4B5B"/>
    <w:rsid w:val="004C6405"/>
    <w:rsid w:val="004C787A"/>
    <w:rsid w:val="004D0E7C"/>
    <w:rsid w:val="004D0FB0"/>
    <w:rsid w:val="004D1C35"/>
    <w:rsid w:val="004D6462"/>
    <w:rsid w:val="004D799A"/>
    <w:rsid w:val="004E0088"/>
    <w:rsid w:val="004E04D7"/>
    <w:rsid w:val="004E4AE9"/>
    <w:rsid w:val="004E5F95"/>
    <w:rsid w:val="004F176C"/>
    <w:rsid w:val="004F3565"/>
    <w:rsid w:val="004F705B"/>
    <w:rsid w:val="004F72C8"/>
    <w:rsid w:val="0050181D"/>
    <w:rsid w:val="005028B9"/>
    <w:rsid w:val="00502DE5"/>
    <w:rsid w:val="00502FD9"/>
    <w:rsid w:val="00503074"/>
    <w:rsid w:val="00504176"/>
    <w:rsid w:val="00504DE1"/>
    <w:rsid w:val="00510E42"/>
    <w:rsid w:val="005118FE"/>
    <w:rsid w:val="005121DB"/>
    <w:rsid w:val="00512FDC"/>
    <w:rsid w:val="00513252"/>
    <w:rsid w:val="005135B2"/>
    <w:rsid w:val="005149F0"/>
    <w:rsid w:val="00521F5A"/>
    <w:rsid w:val="00522F64"/>
    <w:rsid w:val="00523A30"/>
    <w:rsid w:val="00523B6F"/>
    <w:rsid w:val="00523EB0"/>
    <w:rsid w:val="0052405E"/>
    <w:rsid w:val="0052553B"/>
    <w:rsid w:val="00525919"/>
    <w:rsid w:val="0053218A"/>
    <w:rsid w:val="00533A52"/>
    <w:rsid w:val="00533DBD"/>
    <w:rsid w:val="005362C2"/>
    <w:rsid w:val="0053644C"/>
    <w:rsid w:val="00541625"/>
    <w:rsid w:val="0054188F"/>
    <w:rsid w:val="00542C1F"/>
    <w:rsid w:val="00543138"/>
    <w:rsid w:val="00545406"/>
    <w:rsid w:val="00550554"/>
    <w:rsid w:val="0055147D"/>
    <w:rsid w:val="00552640"/>
    <w:rsid w:val="0055563C"/>
    <w:rsid w:val="005565CC"/>
    <w:rsid w:val="00556F31"/>
    <w:rsid w:val="00560746"/>
    <w:rsid w:val="00563833"/>
    <w:rsid w:val="00563C6B"/>
    <w:rsid w:val="00566F2F"/>
    <w:rsid w:val="00567B2A"/>
    <w:rsid w:val="0057135C"/>
    <w:rsid w:val="00571697"/>
    <w:rsid w:val="00571AEC"/>
    <w:rsid w:val="00575576"/>
    <w:rsid w:val="00577FB8"/>
    <w:rsid w:val="005800C5"/>
    <w:rsid w:val="00580985"/>
    <w:rsid w:val="0058196C"/>
    <w:rsid w:val="00581D9A"/>
    <w:rsid w:val="00585D26"/>
    <w:rsid w:val="005867C8"/>
    <w:rsid w:val="0059143E"/>
    <w:rsid w:val="0059234F"/>
    <w:rsid w:val="00592565"/>
    <w:rsid w:val="0059296F"/>
    <w:rsid w:val="00594A90"/>
    <w:rsid w:val="00595FCA"/>
    <w:rsid w:val="00597339"/>
    <w:rsid w:val="005A1F46"/>
    <w:rsid w:val="005A46E2"/>
    <w:rsid w:val="005A4836"/>
    <w:rsid w:val="005A4FB5"/>
    <w:rsid w:val="005A64E0"/>
    <w:rsid w:val="005B1769"/>
    <w:rsid w:val="005B1CBA"/>
    <w:rsid w:val="005B3EA4"/>
    <w:rsid w:val="005B50B2"/>
    <w:rsid w:val="005B56B3"/>
    <w:rsid w:val="005B594D"/>
    <w:rsid w:val="005B5E0E"/>
    <w:rsid w:val="005C0A63"/>
    <w:rsid w:val="005C214F"/>
    <w:rsid w:val="005C26E5"/>
    <w:rsid w:val="005C3B41"/>
    <w:rsid w:val="005C3C3F"/>
    <w:rsid w:val="005C448B"/>
    <w:rsid w:val="005C5EE9"/>
    <w:rsid w:val="005C6898"/>
    <w:rsid w:val="005D170A"/>
    <w:rsid w:val="005D3026"/>
    <w:rsid w:val="005D3EF0"/>
    <w:rsid w:val="005D4611"/>
    <w:rsid w:val="005D5076"/>
    <w:rsid w:val="005D6928"/>
    <w:rsid w:val="005D719D"/>
    <w:rsid w:val="005D785C"/>
    <w:rsid w:val="005E335A"/>
    <w:rsid w:val="005E36C7"/>
    <w:rsid w:val="005E3AC4"/>
    <w:rsid w:val="005E3C4B"/>
    <w:rsid w:val="005E3D9F"/>
    <w:rsid w:val="005E4C43"/>
    <w:rsid w:val="005E6CF8"/>
    <w:rsid w:val="005E6EA4"/>
    <w:rsid w:val="005E7D6A"/>
    <w:rsid w:val="005F2306"/>
    <w:rsid w:val="005F60A2"/>
    <w:rsid w:val="00600300"/>
    <w:rsid w:val="00600B17"/>
    <w:rsid w:val="00600FDE"/>
    <w:rsid w:val="00601D6F"/>
    <w:rsid w:val="00602914"/>
    <w:rsid w:val="00605DC9"/>
    <w:rsid w:val="006078D6"/>
    <w:rsid w:val="006102B0"/>
    <w:rsid w:val="00611189"/>
    <w:rsid w:val="0061139E"/>
    <w:rsid w:val="00614B3E"/>
    <w:rsid w:val="00615EC7"/>
    <w:rsid w:val="006170C1"/>
    <w:rsid w:val="0062079F"/>
    <w:rsid w:val="00620FEA"/>
    <w:rsid w:val="00621E6E"/>
    <w:rsid w:val="00625D25"/>
    <w:rsid w:val="0063028A"/>
    <w:rsid w:val="006303D1"/>
    <w:rsid w:val="00630DA3"/>
    <w:rsid w:val="00631FF0"/>
    <w:rsid w:val="00632BCE"/>
    <w:rsid w:val="00632FE3"/>
    <w:rsid w:val="00633529"/>
    <w:rsid w:val="006372DD"/>
    <w:rsid w:val="006404AB"/>
    <w:rsid w:val="00642A93"/>
    <w:rsid w:val="00642E38"/>
    <w:rsid w:val="006446AF"/>
    <w:rsid w:val="006463E1"/>
    <w:rsid w:val="0065105A"/>
    <w:rsid w:val="00651D84"/>
    <w:rsid w:val="00651E74"/>
    <w:rsid w:val="00652BE1"/>
    <w:rsid w:val="00653D25"/>
    <w:rsid w:val="00655A80"/>
    <w:rsid w:val="00655B93"/>
    <w:rsid w:val="00656BCD"/>
    <w:rsid w:val="00660885"/>
    <w:rsid w:val="00663EC7"/>
    <w:rsid w:val="006647BA"/>
    <w:rsid w:val="00672077"/>
    <w:rsid w:val="0067378C"/>
    <w:rsid w:val="0067402F"/>
    <w:rsid w:val="00674273"/>
    <w:rsid w:val="00675D6A"/>
    <w:rsid w:val="006775B2"/>
    <w:rsid w:val="006801F6"/>
    <w:rsid w:val="006808A3"/>
    <w:rsid w:val="00682169"/>
    <w:rsid w:val="00682A5B"/>
    <w:rsid w:val="00684F3E"/>
    <w:rsid w:val="006859C5"/>
    <w:rsid w:val="006860E4"/>
    <w:rsid w:val="00686198"/>
    <w:rsid w:val="00686611"/>
    <w:rsid w:val="00690E90"/>
    <w:rsid w:val="00695435"/>
    <w:rsid w:val="006964F6"/>
    <w:rsid w:val="006A04E1"/>
    <w:rsid w:val="006A1054"/>
    <w:rsid w:val="006A13B9"/>
    <w:rsid w:val="006A22B5"/>
    <w:rsid w:val="006A2331"/>
    <w:rsid w:val="006A7DB1"/>
    <w:rsid w:val="006B1475"/>
    <w:rsid w:val="006B1A94"/>
    <w:rsid w:val="006B23FF"/>
    <w:rsid w:val="006B2AC2"/>
    <w:rsid w:val="006B33E1"/>
    <w:rsid w:val="006B4583"/>
    <w:rsid w:val="006B7158"/>
    <w:rsid w:val="006C0630"/>
    <w:rsid w:val="006C0F5C"/>
    <w:rsid w:val="006C36F8"/>
    <w:rsid w:val="006C6327"/>
    <w:rsid w:val="006C7860"/>
    <w:rsid w:val="006D0355"/>
    <w:rsid w:val="006D209E"/>
    <w:rsid w:val="006D21FC"/>
    <w:rsid w:val="006D256C"/>
    <w:rsid w:val="006D3F9E"/>
    <w:rsid w:val="006D4824"/>
    <w:rsid w:val="006D4F17"/>
    <w:rsid w:val="006D5129"/>
    <w:rsid w:val="006D5B92"/>
    <w:rsid w:val="006D678F"/>
    <w:rsid w:val="006D67EA"/>
    <w:rsid w:val="006D75D3"/>
    <w:rsid w:val="006E12DA"/>
    <w:rsid w:val="006E350A"/>
    <w:rsid w:val="006F0C1F"/>
    <w:rsid w:val="006F1619"/>
    <w:rsid w:val="006F2C5B"/>
    <w:rsid w:val="006F357F"/>
    <w:rsid w:val="006F3840"/>
    <w:rsid w:val="006F407F"/>
    <w:rsid w:val="006F5A79"/>
    <w:rsid w:val="006F5CCE"/>
    <w:rsid w:val="006F7486"/>
    <w:rsid w:val="006F7DE3"/>
    <w:rsid w:val="006F7F35"/>
    <w:rsid w:val="007008B4"/>
    <w:rsid w:val="0070116E"/>
    <w:rsid w:val="007017B6"/>
    <w:rsid w:val="00701E0E"/>
    <w:rsid w:val="00704A16"/>
    <w:rsid w:val="00704CFA"/>
    <w:rsid w:val="007051DA"/>
    <w:rsid w:val="007059E9"/>
    <w:rsid w:val="00706FC7"/>
    <w:rsid w:val="007072F7"/>
    <w:rsid w:val="0070791A"/>
    <w:rsid w:val="00712999"/>
    <w:rsid w:val="00713F3F"/>
    <w:rsid w:val="00716058"/>
    <w:rsid w:val="00716F25"/>
    <w:rsid w:val="00717491"/>
    <w:rsid w:val="00717EF6"/>
    <w:rsid w:val="00720A9A"/>
    <w:rsid w:val="007217F4"/>
    <w:rsid w:val="00721BDC"/>
    <w:rsid w:val="00722589"/>
    <w:rsid w:val="007249B8"/>
    <w:rsid w:val="00727C39"/>
    <w:rsid w:val="00730EE1"/>
    <w:rsid w:val="007315AA"/>
    <w:rsid w:val="00733436"/>
    <w:rsid w:val="00734924"/>
    <w:rsid w:val="0073609B"/>
    <w:rsid w:val="0073705E"/>
    <w:rsid w:val="00742C2C"/>
    <w:rsid w:val="00742E50"/>
    <w:rsid w:val="007457FD"/>
    <w:rsid w:val="0075035E"/>
    <w:rsid w:val="0075332B"/>
    <w:rsid w:val="0075695D"/>
    <w:rsid w:val="00761227"/>
    <w:rsid w:val="00763D7D"/>
    <w:rsid w:val="00764A99"/>
    <w:rsid w:val="00764D37"/>
    <w:rsid w:val="00764D8E"/>
    <w:rsid w:val="0076515E"/>
    <w:rsid w:val="00766160"/>
    <w:rsid w:val="00770E16"/>
    <w:rsid w:val="00771D22"/>
    <w:rsid w:val="00775007"/>
    <w:rsid w:val="00782864"/>
    <w:rsid w:val="00784F3F"/>
    <w:rsid w:val="007875FD"/>
    <w:rsid w:val="007878C3"/>
    <w:rsid w:val="00787E66"/>
    <w:rsid w:val="00791B54"/>
    <w:rsid w:val="00795779"/>
    <w:rsid w:val="00796698"/>
    <w:rsid w:val="007972B9"/>
    <w:rsid w:val="00797AF6"/>
    <w:rsid w:val="007A05D9"/>
    <w:rsid w:val="007A13BF"/>
    <w:rsid w:val="007A3639"/>
    <w:rsid w:val="007A5279"/>
    <w:rsid w:val="007A7340"/>
    <w:rsid w:val="007B24A5"/>
    <w:rsid w:val="007C3160"/>
    <w:rsid w:val="007C5D5E"/>
    <w:rsid w:val="007C5FAA"/>
    <w:rsid w:val="007C60BD"/>
    <w:rsid w:val="007D295F"/>
    <w:rsid w:val="007D4484"/>
    <w:rsid w:val="007D49A7"/>
    <w:rsid w:val="007D5868"/>
    <w:rsid w:val="007D5EEC"/>
    <w:rsid w:val="007D600F"/>
    <w:rsid w:val="007E0AC6"/>
    <w:rsid w:val="007E0DE1"/>
    <w:rsid w:val="007E0F3F"/>
    <w:rsid w:val="007E1080"/>
    <w:rsid w:val="007E1B68"/>
    <w:rsid w:val="007E2727"/>
    <w:rsid w:val="007E4333"/>
    <w:rsid w:val="007E44FF"/>
    <w:rsid w:val="007E6E4D"/>
    <w:rsid w:val="007E6EEE"/>
    <w:rsid w:val="007E728A"/>
    <w:rsid w:val="007E7BC6"/>
    <w:rsid w:val="007F0BFF"/>
    <w:rsid w:val="007F2509"/>
    <w:rsid w:val="007F3471"/>
    <w:rsid w:val="007F4907"/>
    <w:rsid w:val="007F5248"/>
    <w:rsid w:val="007F573D"/>
    <w:rsid w:val="007F6DE2"/>
    <w:rsid w:val="0080360D"/>
    <w:rsid w:val="0080517C"/>
    <w:rsid w:val="008054EF"/>
    <w:rsid w:val="00806045"/>
    <w:rsid w:val="0080703C"/>
    <w:rsid w:val="00807C66"/>
    <w:rsid w:val="008125F8"/>
    <w:rsid w:val="0081487A"/>
    <w:rsid w:val="00814F05"/>
    <w:rsid w:val="00820106"/>
    <w:rsid w:val="0082011C"/>
    <w:rsid w:val="0082127F"/>
    <w:rsid w:val="0082167F"/>
    <w:rsid w:val="0082258D"/>
    <w:rsid w:val="00822BD4"/>
    <w:rsid w:val="00823614"/>
    <w:rsid w:val="008251D5"/>
    <w:rsid w:val="008262E0"/>
    <w:rsid w:val="00831899"/>
    <w:rsid w:val="008353BE"/>
    <w:rsid w:val="00836C39"/>
    <w:rsid w:val="00840605"/>
    <w:rsid w:val="008440DA"/>
    <w:rsid w:val="0084566E"/>
    <w:rsid w:val="0084760C"/>
    <w:rsid w:val="008553B6"/>
    <w:rsid w:val="00855D60"/>
    <w:rsid w:val="00857508"/>
    <w:rsid w:val="0085763C"/>
    <w:rsid w:val="00857B6E"/>
    <w:rsid w:val="00857E39"/>
    <w:rsid w:val="008605EB"/>
    <w:rsid w:val="00861878"/>
    <w:rsid w:val="00863B97"/>
    <w:rsid w:val="00864932"/>
    <w:rsid w:val="008651A5"/>
    <w:rsid w:val="00872F79"/>
    <w:rsid w:val="00873511"/>
    <w:rsid w:val="008744CC"/>
    <w:rsid w:val="00874D7F"/>
    <w:rsid w:val="00875501"/>
    <w:rsid w:val="0087619D"/>
    <w:rsid w:val="00881A2D"/>
    <w:rsid w:val="00881E5F"/>
    <w:rsid w:val="00882405"/>
    <w:rsid w:val="00882FA7"/>
    <w:rsid w:val="0089184B"/>
    <w:rsid w:val="008921FA"/>
    <w:rsid w:val="00894F7B"/>
    <w:rsid w:val="008964A9"/>
    <w:rsid w:val="008A0747"/>
    <w:rsid w:val="008A0996"/>
    <w:rsid w:val="008A1780"/>
    <w:rsid w:val="008A40EA"/>
    <w:rsid w:val="008A4A1D"/>
    <w:rsid w:val="008A58E2"/>
    <w:rsid w:val="008A5F56"/>
    <w:rsid w:val="008A735A"/>
    <w:rsid w:val="008A7E1E"/>
    <w:rsid w:val="008B2AFA"/>
    <w:rsid w:val="008B391F"/>
    <w:rsid w:val="008B6351"/>
    <w:rsid w:val="008B6740"/>
    <w:rsid w:val="008B697E"/>
    <w:rsid w:val="008B71CB"/>
    <w:rsid w:val="008C1C42"/>
    <w:rsid w:val="008C1EBA"/>
    <w:rsid w:val="008C27D9"/>
    <w:rsid w:val="008C32BE"/>
    <w:rsid w:val="008C3EB3"/>
    <w:rsid w:val="008C4DC6"/>
    <w:rsid w:val="008C56BC"/>
    <w:rsid w:val="008C5D03"/>
    <w:rsid w:val="008C5FA9"/>
    <w:rsid w:val="008C7978"/>
    <w:rsid w:val="008D22C0"/>
    <w:rsid w:val="008D33B7"/>
    <w:rsid w:val="008D3A94"/>
    <w:rsid w:val="008D450B"/>
    <w:rsid w:val="008D7547"/>
    <w:rsid w:val="008D7A4A"/>
    <w:rsid w:val="008D7B5E"/>
    <w:rsid w:val="008E1A4A"/>
    <w:rsid w:val="008E3575"/>
    <w:rsid w:val="008F19F2"/>
    <w:rsid w:val="008F3B22"/>
    <w:rsid w:val="008F421C"/>
    <w:rsid w:val="008F5D67"/>
    <w:rsid w:val="008F77F3"/>
    <w:rsid w:val="00901145"/>
    <w:rsid w:val="009019CE"/>
    <w:rsid w:val="00901E4A"/>
    <w:rsid w:val="00902275"/>
    <w:rsid w:val="00902D37"/>
    <w:rsid w:val="009030DD"/>
    <w:rsid w:val="009045BA"/>
    <w:rsid w:val="00906345"/>
    <w:rsid w:val="009070B2"/>
    <w:rsid w:val="00914BF3"/>
    <w:rsid w:val="00915BE5"/>
    <w:rsid w:val="00920CE2"/>
    <w:rsid w:val="00921035"/>
    <w:rsid w:val="00921457"/>
    <w:rsid w:val="00922BD2"/>
    <w:rsid w:val="009234A5"/>
    <w:rsid w:val="0092364B"/>
    <w:rsid w:val="0092373D"/>
    <w:rsid w:val="00924510"/>
    <w:rsid w:val="00925496"/>
    <w:rsid w:val="009303C1"/>
    <w:rsid w:val="009337DA"/>
    <w:rsid w:val="0093404B"/>
    <w:rsid w:val="009349AA"/>
    <w:rsid w:val="00935621"/>
    <w:rsid w:val="00937AC6"/>
    <w:rsid w:val="00940DF1"/>
    <w:rsid w:val="009413FF"/>
    <w:rsid w:val="00941E62"/>
    <w:rsid w:val="00942348"/>
    <w:rsid w:val="009455EF"/>
    <w:rsid w:val="00946902"/>
    <w:rsid w:val="00950394"/>
    <w:rsid w:val="00955198"/>
    <w:rsid w:val="0095543C"/>
    <w:rsid w:val="00956597"/>
    <w:rsid w:val="00957BFF"/>
    <w:rsid w:val="00957DE2"/>
    <w:rsid w:val="0096121A"/>
    <w:rsid w:val="00962294"/>
    <w:rsid w:val="009637EE"/>
    <w:rsid w:val="0096440E"/>
    <w:rsid w:val="0096641D"/>
    <w:rsid w:val="00966435"/>
    <w:rsid w:val="00966A73"/>
    <w:rsid w:val="00967730"/>
    <w:rsid w:val="00970EDB"/>
    <w:rsid w:val="009717F2"/>
    <w:rsid w:val="0097331B"/>
    <w:rsid w:val="00973E00"/>
    <w:rsid w:val="00977B9C"/>
    <w:rsid w:val="0098089D"/>
    <w:rsid w:val="00980A5C"/>
    <w:rsid w:val="00981F15"/>
    <w:rsid w:val="009827E0"/>
    <w:rsid w:val="00982F0D"/>
    <w:rsid w:val="00983ABA"/>
    <w:rsid w:val="009848B7"/>
    <w:rsid w:val="00985A7C"/>
    <w:rsid w:val="00985AFD"/>
    <w:rsid w:val="00987050"/>
    <w:rsid w:val="00991CBC"/>
    <w:rsid w:val="0099247C"/>
    <w:rsid w:val="00992E7E"/>
    <w:rsid w:val="00993BEA"/>
    <w:rsid w:val="009944AD"/>
    <w:rsid w:val="009953B4"/>
    <w:rsid w:val="009A46B4"/>
    <w:rsid w:val="009A4AA9"/>
    <w:rsid w:val="009A54BE"/>
    <w:rsid w:val="009A5634"/>
    <w:rsid w:val="009A6A1C"/>
    <w:rsid w:val="009B27AE"/>
    <w:rsid w:val="009B2B65"/>
    <w:rsid w:val="009B3F9E"/>
    <w:rsid w:val="009B61CA"/>
    <w:rsid w:val="009B6859"/>
    <w:rsid w:val="009B7446"/>
    <w:rsid w:val="009C0A13"/>
    <w:rsid w:val="009C1621"/>
    <w:rsid w:val="009C39AB"/>
    <w:rsid w:val="009C78B0"/>
    <w:rsid w:val="009D0259"/>
    <w:rsid w:val="009D0582"/>
    <w:rsid w:val="009D121C"/>
    <w:rsid w:val="009D43D1"/>
    <w:rsid w:val="009D4D00"/>
    <w:rsid w:val="009D50A5"/>
    <w:rsid w:val="009D5DC8"/>
    <w:rsid w:val="009D6017"/>
    <w:rsid w:val="009D7822"/>
    <w:rsid w:val="009E0A3B"/>
    <w:rsid w:val="009E1ACB"/>
    <w:rsid w:val="009E444A"/>
    <w:rsid w:val="009E5001"/>
    <w:rsid w:val="009E5EBC"/>
    <w:rsid w:val="009E7BA9"/>
    <w:rsid w:val="009F3F1B"/>
    <w:rsid w:val="009F4D26"/>
    <w:rsid w:val="009F53A0"/>
    <w:rsid w:val="009F5EBC"/>
    <w:rsid w:val="00A00CD8"/>
    <w:rsid w:val="00A02DDC"/>
    <w:rsid w:val="00A03559"/>
    <w:rsid w:val="00A049C7"/>
    <w:rsid w:val="00A04A25"/>
    <w:rsid w:val="00A05959"/>
    <w:rsid w:val="00A07CB1"/>
    <w:rsid w:val="00A12F61"/>
    <w:rsid w:val="00A1387A"/>
    <w:rsid w:val="00A1419F"/>
    <w:rsid w:val="00A1434B"/>
    <w:rsid w:val="00A144EA"/>
    <w:rsid w:val="00A14F93"/>
    <w:rsid w:val="00A177DF"/>
    <w:rsid w:val="00A21E95"/>
    <w:rsid w:val="00A2520C"/>
    <w:rsid w:val="00A25910"/>
    <w:rsid w:val="00A27CC5"/>
    <w:rsid w:val="00A316B1"/>
    <w:rsid w:val="00A35EA7"/>
    <w:rsid w:val="00A371A7"/>
    <w:rsid w:val="00A3794D"/>
    <w:rsid w:val="00A379BA"/>
    <w:rsid w:val="00A40B1E"/>
    <w:rsid w:val="00A42D4D"/>
    <w:rsid w:val="00A50770"/>
    <w:rsid w:val="00A50F18"/>
    <w:rsid w:val="00A51367"/>
    <w:rsid w:val="00A51641"/>
    <w:rsid w:val="00A5602F"/>
    <w:rsid w:val="00A57593"/>
    <w:rsid w:val="00A62AD7"/>
    <w:rsid w:val="00A637CA"/>
    <w:rsid w:val="00A7229B"/>
    <w:rsid w:val="00A733BB"/>
    <w:rsid w:val="00A75763"/>
    <w:rsid w:val="00A76622"/>
    <w:rsid w:val="00A77CCA"/>
    <w:rsid w:val="00A831CB"/>
    <w:rsid w:val="00A838FF"/>
    <w:rsid w:val="00A84B3C"/>
    <w:rsid w:val="00A8575A"/>
    <w:rsid w:val="00A85E29"/>
    <w:rsid w:val="00A860C0"/>
    <w:rsid w:val="00A86AA7"/>
    <w:rsid w:val="00A86BAA"/>
    <w:rsid w:val="00A93B26"/>
    <w:rsid w:val="00A93E83"/>
    <w:rsid w:val="00A9529F"/>
    <w:rsid w:val="00A952E7"/>
    <w:rsid w:val="00A96899"/>
    <w:rsid w:val="00A97226"/>
    <w:rsid w:val="00AA0307"/>
    <w:rsid w:val="00AA127E"/>
    <w:rsid w:val="00AA154C"/>
    <w:rsid w:val="00AA2102"/>
    <w:rsid w:val="00AA3894"/>
    <w:rsid w:val="00AA5483"/>
    <w:rsid w:val="00AA5AC2"/>
    <w:rsid w:val="00AA6155"/>
    <w:rsid w:val="00AA6A22"/>
    <w:rsid w:val="00AA6AD8"/>
    <w:rsid w:val="00AA6D05"/>
    <w:rsid w:val="00AB07DC"/>
    <w:rsid w:val="00AB0808"/>
    <w:rsid w:val="00AB1031"/>
    <w:rsid w:val="00AB1D11"/>
    <w:rsid w:val="00AB48F3"/>
    <w:rsid w:val="00AC0641"/>
    <w:rsid w:val="00AC1464"/>
    <w:rsid w:val="00AC1B93"/>
    <w:rsid w:val="00AC55BE"/>
    <w:rsid w:val="00AD0842"/>
    <w:rsid w:val="00AD503A"/>
    <w:rsid w:val="00AE0F54"/>
    <w:rsid w:val="00AE1608"/>
    <w:rsid w:val="00AF0896"/>
    <w:rsid w:val="00AF14FF"/>
    <w:rsid w:val="00AF1F29"/>
    <w:rsid w:val="00AF20BD"/>
    <w:rsid w:val="00AF2743"/>
    <w:rsid w:val="00AF5FE1"/>
    <w:rsid w:val="00B010B3"/>
    <w:rsid w:val="00B0169B"/>
    <w:rsid w:val="00B02154"/>
    <w:rsid w:val="00B02932"/>
    <w:rsid w:val="00B070CD"/>
    <w:rsid w:val="00B07805"/>
    <w:rsid w:val="00B07D02"/>
    <w:rsid w:val="00B07D20"/>
    <w:rsid w:val="00B11411"/>
    <w:rsid w:val="00B11628"/>
    <w:rsid w:val="00B1166D"/>
    <w:rsid w:val="00B119B8"/>
    <w:rsid w:val="00B130AC"/>
    <w:rsid w:val="00B13D91"/>
    <w:rsid w:val="00B15347"/>
    <w:rsid w:val="00B2003A"/>
    <w:rsid w:val="00B201FF"/>
    <w:rsid w:val="00B206B1"/>
    <w:rsid w:val="00B208ED"/>
    <w:rsid w:val="00B25B9C"/>
    <w:rsid w:val="00B26DD9"/>
    <w:rsid w:val="00B31E69"/>
    <w:rsid w:val="00B333A7"/>
    <w:rsid w:val="00B34E70"/>
    <w:rsid w:val="00B36547"/>
    <w:rsid w:val="00B37CD3"/>
    <w:rsid w:val="00B40342"/>
    <w:rsid w:val="00B40611"/>
    <w:rsid w:val="00B42429"/>
    <w:rsid w:val="00B4531E"/>
    <w:rsid w:val="00B462FA"/>
    <w:rsid w:val="00B47925"/>
    <w:rsid w:val="00B50E26"/>
    <w:rsid w:val="00B519E9"/>
    <w:rsid w:val="00B5488D"/>
    <w:rsid w:val="00B551C7"/>
    <w:rsid w:val="00B55A1C"/>
    <w:rsid w:val="00B57785"/>
    <w:rsid w:val="00B60082"/>
    <w:rsid w:val="00B613B6"/>
    <w:rsid w:val="00B61668"/>
    <w:rsid w:val="00B61903"/>
    <w:rsid w:val="00B62506"/>
    <w:rsid w:val="00B673A7"/>
    <w:rsid w:val="00B67715"/>
    <w:rsid w:val="00B7091C"/>
    <w:rsid w:val="00B71289"/>
    <w:rsid w:val="00B72B6A"/>
    <w:rsid w:val="00B737F3"/>
    <w:rsid w:val="00B73919"/>
    <w:rsid w:val="00B740C3"/>
    <w:rsid w:val="00B7517C"/>
    <w:rsid w:val="00B759F3"/>
    <w:rsid w:val="00B75C32"/>
    <w:rsid w:val="00B774F4"/>
    <w:rsid w:val="00B77E60"/>
    <w:rsid w:val="00B80E1D"/>
    <w:rsid w:val="00B8302E"/>
    <w:rsid w:val="00B838D1"/>
    <w:rsid w:val="00B84DEA"/>
    <w:rsid w:val="00B931D8"/>
    <w:rsid w:val="00B93942"/>
    <w:rsid w:val="00B9445A"/>
    <w:rsid w:val="00B94AD5"/>
    <w:rsid w:val="00B96F06"/>
    <w:rsid w:val="00B97453"/>
    <w:rsid w:val="00BA09E7"/>
    <w:rsid w:val="00BA0F7A"/>
    <w:rsid w:val="00BA1EB9"/>
    <w:rsid w:val="00BA42F7"/>
    <w:rsid w:val="00BA7634"/>
    <w:rsid w:val="00BB13F0"/>
    <w:rsid w:val="00BB143F"/>
    <w:rsid w:val="00BB2203"/>
    <w:rsid w:val="00BB280C"/>
    <w:rsid w:val="00BB5AF5"/>
    <w:rsid w:val="00BC0D92"/>
    <w:rsid w:val="00BC250D"/>
    <w:rsid w:val="00BC46E7"/>
    <w:rsid w:val="00BC5105"/>
    <w:rsid w:val="00BC52D1"/>
    <w:rsid w:val="00BC546A"/>
    <w:rsid w:val="00BD2853"/>
    <w:rsid w:val="00BD6688"/>
    <w:rsid w:val="00BD6EEE"/>
    <w:rsid w:val="00BD78E0"/>
    <w:rsid w:val="00BD7DC6"/>
    <w:rsid w:val="00BE2D3E"/>
    <w:rsid w:val="00BE39AD"/>
    <w:rsid w:val="00BE4FF5"/>
    <w:rsid w:val="00BF035D"/>
    <w:rsid w:val="00BF21BB"/>
    <w:rsid w:val="00BF3CD8"/>
    <w:rsid w:val="00BF429A"/>
    <w:rsid w:val="00BF49B3"/>
    <w:rsid w:val="00BF57CA"/>
    <w:rsid w:val="00BF785E"/>
    <w:rsid w:val="00C00330"/>
    <w:rsid w:val="00C0079F"/>
    <w:rsid w:val="00C00D11"/>
    <w:rsid w:val="00C01CC7"/>
    <w:rsid w:val="00C0242F"/>
    <w:rsid w:val="00C046E9"/>
    <w:rsid w:val="00C050D6"/>
    <w:rsid w:val="00C0750B"/>
    <w:rsid w:val="00C116BF"/>
    <w:rsid w:val="00C133DB"/>
    <w:rsid w:val="00C14DB6"/>
    <w:rsid w:val="00C1563C"/>
    <w:rsid w:val="00C174C9"/>
    <w:rsid w:val="00C17AFC"/>
    <w:rsid w:val="00C211A6"/>
    <w:rsid w:val="00C213D2"/>
    <w:rsid w:val="00C2166B"/>
    <w:rsid w:val="00C30D4C"/>
    <w:rsid w:val="00C43F09"/>
    <w:rsid w:val="00C44AF6"/>
    <w:rsid w:val="00C45E59"/>
    <w:rsid w:val="00C504CE"/>
    <w:rsid w:val="00C5230C"/>
    <w:rsid w:val="00C564C2"/>
    <w:rsid w:val="00C5688F"/>
    <w:rsid w:val="00C569C1"/>
    <w:rsid w:val="00C5765C"/>
    <w:rsid w:val="00C61FAF"/>
    <w:rsid w:val="00C62657"/>
    <w:rsid w:val="00C626BF"/>
    <w:rsid w:val="00C6379D"/>
    <w:rsid w:val="00C66EF6"/>
    <w:rsid w:val="00C67621"/>
    <w:rsid w:val="00C6769B"/>
    <w:rsid w:val="00C74FBB"/>
    <w:rsid w:val="00C75182"/>
    <w:rsid w:val="00C7714A"/>
    <w:rsid w:val="00C77551"/>
    <w:rsid w:val="00C77DD9"/>
    <w:rsid w:val="00C81710"/>
    <w:rsid w:val="00C81DDD"/>
    <w:rsid w:val="00C8384C"/>
    <w:rsid w:val="00C84A01"/>
    <w:rsid w:val="00C90948"/>
    <w:rsid w:val="00C90D34"/>
    <w:rsid w:val="00C93460"/>
    <w:rsid w:val="00C960CB"/>
    <w:rsid w:val="00C964DA"/>
    <w:rsid w:val="00C969AE"/>
    <w:rsid w:val="00C9724B"/>
    <w:rsid w:val="00C97B38"/>
    <w:rsid w:val="00CA0825"/>
    <w:rsid w:val="00CA246D"/>
    <w:rsid w:val="00CA50D9"/>
    <w:rsid w:val="00CA6FB6"/>
    <w:rsid w:val="00CA7198"/>
    <w:rsid w:val="00CB05D9"/>
    <w:rsid w:val="00CB07EE"/>
    <w:rsid w:val="00CC0F77"/>
    <w:rsid w:val="00CC334C"/>
    <w:rsid w:val="00CC3556"/>
    <w:rsid w:val="00CC37AF"/>
    <w:rsid w:val="00CC43D3"/>
    <w:rsid w:val="00CC4F41"/>
    <w:rsid w:val="00CC5E10"/>
    <w:rsid w:val="00CC6CEB"/>
    <w:rsid w:val="00CD0093"/>
    <w:rsid w:val="00CD076A"/>
    <w:rsid w:val="00CD10CB"/>
    <w:rsid w:val="00CD11E8"/>
    <w:rsid w:val="00CD1BC5"/>
    <w:rsid w:val="00CD1E22"/>
    <w:rsid w:val="00CD263F"/>
    <w:rsid w:val="00CD35FF"/>
    <w:rsid w:val="00CD6F70"/>
    <w:rsid w:val="00CE063D"/>
    <w:rsid w:val="00CE065D"/>
    <w:rsid w:val="00CE2F4E"/>
    <w:rsid w:val="00CE407B"/>
    <w:rsid w:val="00CE4DA0"/>
    <w:rsid w:val="00CE79D6"/>
    <w:rsid w:val="00CF0006"/>
    <w:rsid w:val="00CF5571"/>
    <w:rsid w:val="00D01120"/>
    <w:rsid w:val="00D017D3"/>
    <w:rsid w:val="00D03587"/>
    <w:rsid w:val="00D03B81"/>
    <w:rsid w:val="00D048BD"/>
    <w:rsid w:val="00D05A25"/>
    <w:rsid w:val="00D06A81"/>
    <w:rsid w:val="00D109B7"/>
    <w:rsid w:val="00D12AC7"/>
    <w:rsid w:val="00D16089"/>
    <w:rsid w:val="00D160FC"/>
    <w:rsid w:val="00D16867"/>
    <w:rsid w:val="00D20A3E"/>
    <w:rsid w:val="00D21440"/>
    <w:rsid w:val="00D2413C"/>
    <w:rsid w:val="00D25B2A"/>
    <w:rsid w:val="00D25C2C"/>
    <w:rsid w:val="00D25FDC"/>
    <w:rsid w:val="00D260CD"/>
    <w:rsid w:val="00D30023"/>
    <w:rsid w:val="00D3247A"/>
    <w:rsid w:val="00D334BD"/>
    <w:rsid w:val="00D35483"/>
    <w:rsid w:val="00D35888"/>
    <w:rsid w:val="00D364C6"/>
    <w:rsid w:val="00D41940"/>
    <w:rsid w:val="00D42DE5"/>
    <w:rsid w:val="00D42F97"/>
    <w:rsid w:val="00D43DB0"/>
    <w:rsid w:val="00D44CE3"/>
    <w:rsid w:val="00D45FDA"/>
    <w:rsid w:val="00D469A8"/>
    <w:rsid w:val="00D46D65"/>
    <w:rsid w:val="00D51084"/>
    <w:rsid w:val="00D51A64"/>
    <w:rsid w:val="00D534DA"/>
    <w:rsid w:val="00D53942"/>
    <w:rsid w:val="00D54F63"/>
    <w:rsid w:val="00D55EF2"/>
    <w:rsid w:val="00D5765E"/>
    <w:rsid w:val="00D604C3"/>
    <w:rsid w:val="00D60F9E"/>
    <w:rsid w:val="00D61C24"/>
    <w:rsid w:val="00D620EB"/>
    <w:rsid w:val="00D62D11"/>
    <w:rsid w:val="00D6447D"/>
    <w:rsid w:val="00D66298"/>
    <w:rsid w:val="00D718DE"/>
    <w:rsid w:val="00D719E8"/>
    <w:rsid w:val="00D71EED"/>
    <w:rsid w:val="00D7391A"/>
    <w:rsid w:val="00D74AAD"/>
    <w:rsid w:val="00D75ABB"/>
    <w:rsid w:val="00D77761"/>
    <w:rsid w:val="00D83EF1"/>
    <w:rsid w:val="00D93A5E"/>
    <w:rsid w:val="00D94C1A"/>
    <w:rsid w:val="00D94F92"/>
    <w:rsid w:val="00D95394"/>
    <w:rsid w:val="00D959B7"/>
    <w:rsid w:val="00D96021"/>
    <w:rsid w:val="00D97308"/>
    <w:rsid w:val="00D97B8A"/>
    <w:rsid w:val="00DA0AA5"/>
    <w:rsid w:val="00DA2A5E"/>
    <w:rsid w:val="00DA4AF6"/>
    <w:rsid w:val="00DA6173"/>
    <w:rsid w:val="00DB08BE"/>
    <w:rsid w:val="00DB0F72"/>
    <w:rsid w:val="00DB131E"/>
    <w:rsid w:val="00DB1AD6"/>
    <w:rsid w:val="00DB1DA7"/>
    <w:rsid w:val="00DB2F04"/>
    <w:rsid w:val="00DB4549"/>
    <w:rsid w:val="00DB5FCC"/>
    <w:rsid w:val="00DB6033"/>
    <w:rsid w:val="00DC0FC0"/>
    <w:rsid w:val="00DC5A63"/>
    <w:rsid w:val="00DD0265"/>
    <w:rsid w:val="00DD1663"/>
    <w:rsid w:val="00DD296E"/>
    <w:rsid w:val="00DD37D9"/>
    <w:rsid w:val="00DE26A8"/>
    <w:rsid w:val="00DE2BFF"/>
    <w:rsid w:val="00DE2C94"/>
    <w:rsid w:val="00DE3753"/>
    <w:rsid w:val="00DE5FB4"/>
    <w:rsid w:val="00DE6A3E"/>
    <w:rsid w:val="00DE72D6"/>
    <w:rsid w:val="00DF165B"/>
    <w:rsid w:val="00DF1776"/>
    <w:rsid w:val="00DF2855"/>
    <w:rsid w:val="00DF3823"/>
    <w:rsid w:val="00E001AC"/>
    <w:rsid w:val="00E018E5"/>
    <w:rsid w:val="00E02E04"/>
    <w:rsid w:val="00E03730"/>
    <w:rsid w:val="00E05EDC"/>
    <w:rsid w:val="00E06BBC"/>
    <w:rsid w:val="00E06DBC"/>
    <w:rsid w:val="00E071DB"/>
    <w:rsid w:val="00E10A48"/>
    <w:rsid w:val="00E1102A"/>
    <w:rsid w:val="00E1120C"/>
    <w:rsid w:val="00E12106"/>
    <w:rsid w:val="00E1337A"/>
    <w:rsid w:val="00E141F3"/>
    <w:rsid w:val="00E14A0A"/>
    <w:rsid w:val="00E15851"/>
    <w:rsid w:val="00E1656B"/>
    <w:rsid w:val="00E20114"/>
    <w:rsid w:val="00E20BF2"/>
    <w:rsid w:val="00E214D2"/>
    <w:rsid w:val="00E24066"/>
    <w:rsid w:val="00E24C04"/>
    <w:rsid w:val="00E251DA"/>
    <w:rsid w:val="00E258C1"/>
    <w:rsid w:val="00E26F57"/>
    <w:rsid w:val="00E30E33"/>
    <w:rsid w:val="00E31EB5"/>
    <w:rsid w:val="00E32561"/>
    <w:rsid w:val="00E34FAA"/>
    <w:rsid w:val="00E359AA"/>
    <w:rsid w:val="00E36ACB"/>
    <w:rsid w:val="00E36CF7"/>
    <w:rsid w:val="00E51C1D"/>
    <w:rsid w:val="00E57365"/>
    <w:rsid w:val="00E576F5"/>
    <w:rsid w:val="00E6040C"/>
    <w:rsid w:val="00E60493"/>
    <w:rsid w:val="00E60759"/>
    <w:rsid w:val="00E60B9B"/>
    <w:rsid w:val="00E63E7C"/>
    <w:rsid w:val="00E66ACD"/>
    <w:rsid w:val="00E6776D"/>
    <w:rsid w:val="00E714C8"/>
    <w:rsid w:val="00E73202"/>
    <w:rsid w:val="00E74802"/>
    <w:rsid w:val="00E76093"/>
    <w:rsid w:val="00E76654"/>
    <w:rsid w:val="00E76DA5"/>
    <w:rsid w:val="00E77B1A"/>
    <w:rsid w:val="00E818AC"/>
    <w:rsid w:val="00E838D7"/>
    <w:rsid w:val="00E83BA9"/>
    <w:rsid w:val="00E909E1"/>
    <w:rsid w:val="00E92D4E"/>
    <w:rsid w:val="00E97EFA"/>
    <w:rsid w:val="00EA0B96"/>
    <w:rsid w:val="00EA0BC0"/>
    <w:rsid w:val="00EA1526"/>
    <w:rsid w:val="00EA1767"/>
    <w:rsid w:val="00EA1CD5"/>
    <w:rsid w:val="00EA26C7"/>
    <w:rsid w:val="00EA319C"/>
    <w:rsid w:val="00EA39BB"/>
    <w:rsid w:val="00EA4FC6"/>
    <w:rsid w:val="00EA5103"/>
    <w:rsid w:val="00EA5A0D"/>
    <w:rsid w:val="00EA5B6D"/>
    <w:rsid w:val="00EA6299"/>
    <w:rsid w:val="00EA6403"/>
    <w:rsid w:val="00EA7115"/>
    <w:rsid w:val="00EB0487"/>
    <w:rsid w:val="00EB05C2"/>
    <w:rsid w:val="00EB22DA"/>
    <w:rsid w:val="00EB23DE"/>
    <w:rsid w:val="00EC3264"/>
    <w:rsid w:val="00EC43C5"/>
    <w:rsid w:val="00EC7A92"/>
    <w:rsid w:val="00ED12DE"/>
    <w:rsid w:val="00ED38B9"/>
    <w:rsid w:val="00ED5972"/>
    <w:rsid w:val="00ED60E0"/>
    <w:rsid w:val="00ED7A73"/>
    <w:rsid w:val="00EE0F7C"/>
    <w:rsid w:val="00EE4B0F"/>
    <w:rsid w:val="00EF0C5E"/>
    <w:rsid w:val="00EF2D9F"/>
    <w:rsid w:val="00EF4A06"/>
    <w:rsid w:val="00EF5213"/>
    <w:rsid w:val="00EF5E30"/>
    <w:rsid w:val="00EF7FDB"/>
    <w:rsid w:val="00F00E59"/>
    <w:rsid w:val="00F00E97"/>
    <w:rsid w:val="00F024A6"/>
    <w:rsid w:val="00F0475D"/>
    <w:rsid w:val="00F04A19"/>
    <w:rsid w:val="00F051D2"/>
    <w:rsid w:val="00F070BE"/>
    <w:rsid w:val="00F1214E"/>
    <w:rsid w:val="00F12651"/>
    <w:rsid w:val="00F1643A"/>
    <w:rsid w:val="00F20677"/>
    <w:rsid w:val="00F23C79"/>
    <w:rsid w:val="00F240BB"/>
    <w:rsid w:val="00F242F0"/>
    <w:rsid w:val="00F24F7B"/>
    <w:rsid w:val="00F30711"/>
    <w:rsid w:val="00F3261B"/>
    <w:rsid w:val="00F365C4"/>
    <w:rsid w:val="00F36AE2"/>
    <w:rsid w:val="00F36BB0"/>
    <w:rsid w:val="00F371D9"/>
    <w:rsid w:val="00F37A96"/>
    <w:rsid w:val="00F43666"/>
    <w:rsid w:val="00F45864"/>
    <w:rsid w:val="00F45B13"/>
    <w:rsid w:val="00F51111"/>
    <w:rsid w:val="00F513A5"/>
    <w:rsid w:val="00F53649"/>
    <w:rsid w:val="00F5422C"/>
    <w:rsid w:val="00F54CD5"/>
    <w:rsid w:val="00F55D9A"/>
    <w:rsid w:val="00F55F5D"/>
    <w:rsid w:val="00F5787A"/>
    <w:rsid w:val="00F57FD4"/>
    <w:rsid w:val="00F60784"/>
    <w:rsid w:val="00F6241B"/>
    <w:rsid w:val="00F62CEF"/>
    <w:rsid w:val="00F638B4"/>
    <w:rsid w:val="00F64500"/>
    <w:rsid w:val="00F6501E"/>
    <w:rsid w:val="00F65CF0"/>
    <w:rsid w:val="00F66C37"/>
    <w:rsid w:val="00F66FEB"/>
    <w:rsid w:val="00F6761C"/>
    <w:rsid w:val="00F70AB3"/>
    <w:rsid w:val="00F71CCC"/>
    <w:rsid w:val="00F73483"/>
    <w:rsid w:val="00F736DB"/>
    <w:rsid w:val="00F7565F"/>
    <w:rsid w:val="00F757AE"/>
    <w:rsid w:val="00F76DBA"/>
    <w:rsid w:val="00F7707C"/>
    <w:rsid w:val="00F82E64"/>
    <w:rsid w:val="00F8431A"/>
    <w:rsid w:val="00F869F0"/>
    <w:rsid w:val="00F92509"/>
    <w:rsid w:val="00F9257C"/>
    <w:rsid w:val="00F934B0"/>
    <w:rsid w:val="00F952BC"/>
    <w:rsid w:val="00F95844"/>
    <w:rsid w:val="00F96766"/>
    <w:rsid w:val="00F979B8"/>
    <w:rsid w:val="00FA08E7"/>
    <w:rsid w:val="00FA13D2"/>
    <w:rsid w:val="00FA2CE8"/>
    <w:rsid w:val="00FA3879"/>
    <w:rsid w:val="00FA3A0D"/>
    <w:rsid w:val="00FA4F5C"/>
    <w:rsid w:val="00FA664A"/>
    <w:rsid w:val="00FA76B7"/>
    <w:rsid w:val="00FA7AA1"/>
    <w:rsid w:val="00FB1042"/>
    <w:rsid w:val="00FB1A4B"/>
    <w:rsid w:val="00FB2310"/>
    <w:rsid w:val="00FB355E"/>
    <w:rsid w:val="00FB36B3"/>
    <w:rsid w:val="00FB3B41"/>
    <w:rsid w:val="00FB3F19"/>
    <w:rsid w:val="00FB66E9"/>
    <w:rsid w:val="00FB6EAD"/>
    <w:rsid w:val="00FC0128"/>
    <w:rsid w:val="00FC44A3"/>
    <w:rsid w:val="00FC5920"/>
    <w:rsid w:val="00FC5F43"/>
    <w:rsid w:val="00FC7F83"/>
    <w:rsid w:val="00FD0453"/>
    <w:rsid w:val="00FD13D5"/>
    <w:rsid w:val="00FD4C6A"/>
    <w:rsid w:val="00FD6164"/>
    <w:rsid w:val="00FD6D3D"/>
    <w:rsid w:val="00FE0165"/>
    <w:rsid w:val="00FE05F6"/>
    <w:rsid w:val="00FE2AD8"/>
    <w:rsid w:val="00FE335F"/>
    <w:rsid w:val="00FE3B07"/>
    <w:rsid w:val="00FE704F"/>
    <w:rsid w:val="00FE705E"/>
    <w:rsid w:val="00FE790B"/>
    <w:rsid w:val="00FE7E59"/>
    <w:rsid w:val="00FF0E68"/>
    <w:rsid w:val="00FF1081"/>
    <w:rsid w:val="00FF10FA"/>
    <w:rsid w:val="00FF223A"/>
    <w:rsid w:val="00FF3171"/>
    <w:rsid w:val="00FF56BA"/>
    <w:rsid w:val="019F1377"/>
    <w:rsid w:val="01E07299"/>
    <w:rsid w:val="01F3521E"/>
    <w:rsid w:val="020410A9"/>
    <w:rsid w:val="0204742C"/>
    <w:rsid w:val="02290C40"/>
    <w:rsid w:val="025649A5"/>
    <w:rsid w:val="025D4D8E"/>
    <w:rsid w:val="028B36A9"/>
    <w:rsid w:val="02A14C7A"/>
    <w:rsid w:val="02B71386"/>
    <w:rsid w:val="02D432A2"/>
    <w:rsid w:val="03041433"/>
    <w:rsid w:val="03724869"/>
    <w:rsid w:val="039D18E6"/>
    <w:rsid w:val="04387860"/>
    <w:rsid w:val="0475016D"/>
    <w:rsid w:val="06473D8B"/>
    <w:rsid w:val="06562220"/>
    <w:rsid w:val="06E25862"/>
    <w:rsid w:val="07131EBF"/>
    <w:rsid w:val="07443763"/>
    <w:rsid w:val="07A34FF1"/>
    <w:rsid w:val="07AF1BE8"/>
    <w:rsid w:val="07BA49ED"/>
    <w:rsid w:val="07C02047"/>
    <w:rsid w:val="07FC19FB"/>
    <w:rsid w:val="0865499C"/>
    <w:rsid w:val="08793FA4"/>
    <w:rsid w:val="092B7FA2"/>
    <w:rsid w:val="09376339"/>
    <w:rsid w:val="09436A8B"/>
    <w:rsid w:val="09954E0D"/>
    <w:rsid w:val="09E162A4"/>
    <w:rsid w:val="0A7E3AF3"/>
    <w:rsid w:val="0A8455AD"/>
    <w:rsid w:val="0A943317"/>
    <w:rsid w:val="0A984BB5"/>
    <w:rsid w:val="0AC852B3"/>
    <w:rsid w:val="0B043FF8"/>
    <w:rsid w:val="0B8769D7"/>
    <w:rsid w:val="0BC17797"/>
    <w:rsid w:val="0BF57DE5"/>
    <w:rsid w:val="0C4A0131"/>
    <w:rsid w:val="0C523489"/>
    <w:rsid w:val="0C935725"/>
    <w:rsid w:val="0CE00754"/>
    <w:rsid w:val="0D98311E"/>
    <w:rsid w:val="0DDC300B"/>
    <w:rsid w:val="0DE44283"/>
    <w:rsid w:val="0E3A41D5"/>
    <w:rsid w:val="0E3E1F17"/>
    <w:rsid w:val="0E3F3599"/>
    <w:rsid w:val="0E4868F2"/>
    <w:rsid w:val="0E6574A4"/>
    <w:rsid w:val="0EA31D7A"/>
    <w:rsid w:val="0F5A4B2F"/>
    <w:rsid w:val="0F713C26"/>
    <w:rsid w:val="0F747896"/>
    <w:rsid w:val="1008458B"/>
    <w:rsid w:val="10961B97"/>
    <w:rsid w:val="10A818CA"/>
    <w:rsid w:val="10D4446D"/>
    <w:rsid w:val="122666A7"/>
    <w:rsid w:val="12DF0704"/>
    <w:rsid w:val="13B50586"/>
    <w:rsid w:val="13DD188A"/>
    <w:rsid w:val="14123C2A"/>
    <w:rsid w:val="1448764C"/>
    <w:rsid w:val="14534C64"/>
    <w:rsid w:val="149F2FE4"/>
    <w:rsid w:val="14A30D26"/>
    <w:rsid w:val="14D64C58"/>
    <w:rsid w:val="151E215B"/>
    <w:rsid w:val="156C736A"/>
    <w:rsid w:val="160B65B8"/>
    <w:rsid w:val="161812A0"/>
    <w:rsid w:val="16881F81"/>
    <w:rsid w:val="17487963"/>
    <w:rsid w:val="179F790B"/>
    <w:rsid w:val="181B00DE"/>
    <w:rsid w:val="18354B4A"/>
    <w:rsid w:val="19061883"/>
    <w:rsid w:val="193463F1"/>
    <w:rsid w:val="19393A07"/>
    <w:rsid w:val="1A4C776A"/>
    <w:rsid w:val="1A6F1CDF"/>
    <w:rsid w:val="1AAA261B"/>
    <w:rsid w:val="1AAC634A"/>
    <w:rsid w:val="1AD75285"/>
    <w:rsid w:val="1AF851FC"/>
    <w:rsid w:val="1BB2184F"/>
    <w:rsid w:val="1BF6706B"/>
    <w:rsid w:val="1C986C96"/>
    <w:rsid w:val="1CF3211F"/>
    <w:rsid w:val="1CF9552A"/>
    <w:rsid w:val="1CFD4BB7"/>
    <w:rsid w:val="1D1E7436"/>
    <w:rsid w:val="1D81772B"/>
    <w:rsid w:val="1D9C27B6"/>
    <w:rsid w:val="1D9E02DC"/>
    <w:rsid w:val="1DAD49C3"/>
    <w:rsid w:val="1DB47B00"/>
    <w:rsid w:val="1DDC2BB3"/>
    <w:rsid w:val="1E2E78B2"/>
    <w:rsid w:val="1E36042F"/>
    <w:rsid w:val="1E5310C7"/>
    <w:rsid w:val="1E7352C5"/>
    <w:rsid w:val="1E967206"/>
    <w:rsid w:val="1E9D2342"/>
    <w:rsid w:val="1EE97BD3"/>
    <w:rsid w:val="1F176598"/>
    <w:rsid w:val="1FAA11BB"/>
    <w:rsid w:val="20473BA3"/>
    <w:rsid w:val="206550E2"/>
    <w:rsid w:val="209D487B"/>
    <w:rsid w:val="20A7394C"/>
    <w:rsid w:val="21035972"/>
    <w:rsid w:val="210743EB"/>
    <w:rsid w:val="21246D4B"/>
    <w:rsid w:val="212D20A3"/>
    <w:rsid w:val="218A4072"/>
    <w:rsid w:val="21AF0D0A"/>
    <w:rsid w:val="22097CEF"/>
    <w:rsid w:val="22394A78"/>
    <w:rsid w:val="22794E74"/>
    <w:rsid w:val="22A00653"/>
    <w:rsid w:val="22C205C9"/>
    <w:rsid w:val="23971A56"/>
    <w:rsid w:val="23D74548"/>
    <w:rsid w:val="23DD1433"/>
    <w:rsid w:val="24194B61"/>
    <w:rsid w:val="247E2C16"/>
    <w:rsid w:val="24903D54"/>
    <w:rsid w:val="24BB79C6"/>
    <w:rsid w:val="252F3F10"/>
    <w:rsid w:val="25F211C5"/>
    <w:rsid w:val="260D5FFF"/>
    <w:rsid w:val="266F6CBA"/>
    <w:rsid w:val="269229A8"/>
    <w:rsid w:val="26A1499A"/>
    <w:rsid w:val="27475E96"/>
    <w:rsid w:val="27871DE1"/>
    <w:rsid w:val="278B7B24"/>
    <w:rsid w:val="285717B4"/>
    <w:rsid w:val="28902F18"/>
    <w:rsid w:val="28E82D54"/>
    <w:rsid w:val="28F65471"/>
    <w:rsid w:val="29177195"/>
    <w:rsid w:val="293164A9"/>
    <w:rsid w:val="299D58EC"/>
    <w:rsid w:val="29AC0C5F"/>
    <w:rsid w:val="29AC1FD3"/>
    <w:rsid w:val="29BF5862"/>
    <w:rsid w:val="2A12478B"/>
    <w:rsid w:val="2AC375D4"/>
    <w:rsid w:val="2AF459E0"/>
    <w:rsid w:val="2AF91248"/>
    <w:rsid w:val="2B0A6292"/>
    <w:rsid w:val="2B5B15BB"/>
    <w:rsid w:val="2B852ADC"/>
    <w:rsid w:val="2BA358E0"/>
    <w:rsid w:val="2BA80578"/>
    <w:rsid w:val="2BE912BD"/>
    <w:rsid w:val="2C4402A1"/>
    <w:rsid w:val="2C444593"/>
    <w:rsid w:val="2C8B2374"/>
    <w:rsid w:val="2CBA67B5"/>
    <w:rsid w:val="2CBC42DB"/>
    <w:rsid w:val="2D300825"/>
    <w:rsid w:val="2D6A1F89"/>
    <w:rsid w:val="2E083F3B"/>
    <w:rsid w:val="2EAF0755"/>
    <w:rsid w:val="2ECB1B50"/>
    <w:rsid w:val="2F012479"/>
    <w:rsid w:val="2F2443BA"/>
    <w:rsid w:val="30F6418C"/>
    <w:rsid w:val="31216E03"/>
    <w:rsid w:val="31717D8A"/>
    <w:rsid w:val="317E24A7"/>
    <w:rsid w:val="31AB0563"/>
    <w:rsid w:val="31E85B72"/>
    <w:rsid w:val="3273368E"/>
    <w:rsid w:val="32C40510"/>
    <w:rsid w:val="33BC72B7"/>
    <w:rsid w:val="3417273F"/>
    <w:rsid w:val="341E3ACD"/>
    <w:rsid w:val="34237336"/>
    <w:rsid w:val="34411018"/>
    <w:rsid w:val="34733E19"/>
    <w:rsid w:val="34EE34A0"/>
    <w:rsid w:val="350607E9"/>
    <w:rsid w:val="352922AF"/>
    <w:rsid w:val="353115DE"/>
    <w:rsid w:val="35314923"/>
    <w:rsid w:val="35814314"/>
    <w:rsid w:val="35973B37"/>
    <w:rsid w:val="35A95619"/>
    <w:rsid w:val="35C9101D"/>
    <w:rsid w:val="35D46B3A"/>
    <w:rsid w:val="35F8791E"/>
    <w:rsid w:val="362D7FF8"/>
    <w:rsid w:val="3679148F"/>
    <w:rsid w:val="36B83D65"/>
    <w:rsid w:val="36E326B9"/>
    <w:rsid w:val="377C4D93"/>
    <w:rsid w:val="38405E56"/>
    <w:rsid w:val="38675A43"/>
    <w:rsid w:val="38E56968"/>
    <w:rsid w:val="38F9066F"/>
    <w:rsid w:val="39180AEB"/>
    <w:rsid w:val="396F26D5"/>
    <w:rsid w:val="39AE1450"/>
    <w:rsid w:val="39C72511"/>
    <w:rsid w:val="3A06128C"/>
    <w:rsid w:val="3A695377"/>
    <w:rsid w:val="3A8A3C6B"/>
    <w:rsid w:val="3AF31810"/>
    <w:rsid w:val="3B2319C9"/>
    <w:rsid w:val="3B312DF4"/>
    <w:rsid w:val="3B8E32E7"/>
    <w:rsid w:val="3C805325"/>
    <w:rsid w:val="3CCB0BE1"/>
    <w:rsid w:val="3D9902ED"/>
    <w:rsid w:val="3DBA1008"/>
    <w:rsid w:val="3DD551FD"/>
    <w:rsid w:val="3E0E4BB3"/>
    <w:rsid w:val="3E173A67"/>
    <w:rsid w:val="3E55633E"/>
    <w:rsid w:val="3E8665B1"/>
    <w:rsid w:val="4004626D"/>
    <w:rsid w:val="40640ABA"/>
    <w:rsid w:val="40644F5E"/>
    <w:rsid w:val="407C4056"/>
    <w:rsid w:val="40907B01"/>
    <w:rsid w:val="40A47108"/>
    <w:rsid w:val="416E7E42"/>
    <w:rsid w:val="417C1E33"/>
    <w:rsid w:val="41AA2E44"/>
    <w:rsid w:val="41ED07ED"/>
    <w:rsid w:val="41FB36A0"/>
    <w:rsid w:val="423D5A66"/>
    <w:rsid w:val="428C42F8"/>
    <w:rsid w:val="42B21FB1"/>
    <w:rsid w:val="42B37AD7"/>
    <w:rsid w:val="42DE3341"/>
    <w:rsid w:val="4352109E"/>
    <w:rsid w:val="44020D16"/>
    <w:rsid w:val="441E4DA1"/>
    <w:rsid w:val="44586B88"/>
    <w:rsid w:val="44705C7F"/>
    <w:rsid w:val="44823C05"/>
    <w:rsid w:val="44AD0C81"/>
    <w:rsid w:val="468772B0"/>
    <w:rsid w:val="473867FC"/>
    <w:rsid w:val="473E2065"/>
    <w:rsid w:val="4740402F"/>
    <w:rsid w:val="47411B55"/>
    <w:rsid w:val="47D429C9"/>
    <w:rsid w:val="493A2D00"/>
    <w:rsid w:val="498D249B"/>
    <w:rsid w:val="4A1240B3"/>
    <w:rsid w:val="4B013AD5"/>
    <w:rsid w:val="4B11183E"/>
    <w:rsid w:val="4B582436"/>
    <w:rsid w:val="4C194E4E"/>
    <w:rsid w:val="4C746529"/>
    <w:rsid w:val="4CFC34F9"/>
    <w:rsid w:val="4D1B1AD8"/>
    <w:rsid w:val="4D2A7712"/>
    <w:rsid w:val="4D5123C6"/>
    <w:rsid w:val="4D583754"/>
    <w:rsid w:val="4DBF5582"/>
    <w:rsid w:val="4DE82D2A"/>
    <w:rsid w:val="4E323FA5"/>
    <w:rsid w:val="4E375A60"/>
    <w:rsid w:val="4E462DBA"/>
    <w:rsid w:val="4F2B257A"/>
    <w:rsid w:val="4F9547EC"/>
    <w:rsid w:val="4FA17635"/>
    <w:rsid w:val="513B5867"/>
    <w:rsid w:val="517E2641"/>
    <w:rsid w:val="523429E2"/>
    <w:rsid w:val="524349D3"/>
    <w:rsid w:val="525B7F7F"/>
    <w:rsid w:val="527434F3"/>
    <w:rsid w:val="52BE22AC"/>
    <w:rsid w:val="53281E1B"/>
    <w:rsid w:val="53285977"/>
    <w:rsid w:val="532B216B"/>
    <w:rsid w:val="53D8114B"/>
    <w:rsid w:val="540208BE"/>
    <w:rsid w:val="541A0123"/>
    <w:rsid w:val="545C1D7C"/>
    <w:rsid w:val="55006BAB"/>
    <w:rsid w:val="55690BF5"/>
    <w:rsid w:val="557355CF"/>
    <w:rsid w:val="55E069DD"/>
    <w:rsid w:val="55FE375F"/>
    <w:rsid w:val="561548D9"/>
    <w:rsid w:val="56384123"/>
    <w:rsid w:val="56494582"/>
    <w:rsid w:val="56CB31E9"/>
    <w:rsid w:val="58164938"/>
    <w:rsid w:val="58E14F46"/>
    <w:rsid w:val="59723DF0"/>
    <w:rsid w:val="598C7682"/>
    <w:rsid w:val="5A753B98"/>
    <w:rsid w:val="5A7871E4"/>
    <w:rsid w:val="5B603A70"/>
    <w:rsid w:val="5B9B5880"/>
    <w:rsid w:val="5BF44F90"/>
    <w:rsid w:val="5C4E644E"/>
    <w:rsid w:val="5C62014C"/>
    <w:rsid w:val="5C7D31D8"/>
    <w:rsid w:val="5C835BEE"/>
    <w:rsid w:val="5C8956D8"/>
    <w:rsid w:val="5C8C0757"/>
    <w:rsid w:val="5C9A5B38"/>
    <w:rsid w:val="5D177188"/>
    <w:rsid w:val="5D6D0B56"/>
    <w:rsid w:val="5D8C204C"/>
    <w:rsid w:val="5DAB167E"/>
    <w:rsid w:val="5DD15589"/>
    <w:rsid w:val="5DEC23C3"/>
    <w:rsid w:val="5DF03535"/>
    <w:rsid w:val="5E0771FD"/>
    <w:rsid w:val="5EC61DC6"/>
    <w:rsid w:val="5ED82947"/>
    <w:rsid w:val="5EFC6636"/>
    <w:rsid w:val="5FA6034F"/>
    <w:rsid w:val="5FD749AD"/>
    <w:rsid w:val="606C1599"/>
    <w:rsid w:val="60C63657"/>
    <w:rsid w:val="616E7593"/>
    <w:rsid w:val="6175447D"/>
    <w:rsid w:val="618D7A19"/>
    <w:rsid w:val="618E553F"/>
    <w:rsid w:val="61986663"/>
    <w:rsid w:val="61A11716"/>
    <w:rsid w:val="6242704B"/>
    <w:rsid w:val="624F1B26"/>
    <w:rsid w:val="62A52B40"/>
    <w:rsid w:val="63097573"/>
    <w:rsid w:val="639F1B94"/>
    <w:rsid w:val="63BA4B07"/>
    <w:rsid w:val="63EA2888"/>
    <w:rsid w:val="642E6B65"/>
    <w:rsid w:val="64616F3B"/>
    <w:rsid w:val="64A82DBC"/>
    <w:rsid w:val="653F727C"/>
    <w:rsid w:val="656E7B61"/>
    <w:rsid w:val="66AA2E1B"/>
    <w:rsid w:val="66AE269A"/>
    <w:rsid w:val="66D460EA"/>
    <w:rsid w:val="6773320D"/>
    <w:rsid w:val="67C021CA"/>
    <w:rsid w:val="67ED628D"/>
    <w:rsid w:val="693E3CEF"/>
    <w:rsid w:val="694A2693"/>
    <w:rsid w:val="6990454A"/>
    <w:rsid w:val="69937B96"/>
    <w:rsid w:val="699851AD"/>
    <w:rsid w:val="69C266CE"/>
    <w:rsid w:val="69D00DEB"/>
    <w:rsid w:val="69FA3B9E"/>
    <w:rsid w:val="6B056872"/>
    <w:rsid w:val="6B8C5023"/>
    <w:rsid w:val="6BC93D43"/>
    <w:rsid w:val="6D995997"/>
    <w:rsid w:val="6DCC7B1B"/>
    <w:rsid w:val="6DFB21AE"/>
    <w:rsid w:val="6E91041D"/>
    <w:rsid w:val="6EAB7730"/>
    <w:rsid w:val="6EBF31DC"/>
    <w:rsid w:val="6F4162E7"/>
    <w:rsid w:val="6F715FDB"/>
    <w:rsid w:val="6F795A80"/>
    <w:rsid w:val="6FA026BC"/>
    <w:rsid w:val="6FF670D1"/>
    <w:rsid w:val="6FF84BF7"/>
    <w:rsid w:val="70671D7D"/>
    <w:rsid w:val="71015D2D"/>
    <w:rsid w:val="71461992"/>
    <w:rsid w:val="71A45F17"/>
    <w:rsid w:val="71E03B95"/>
    <w:rsid w:val="72181581"/>
    <w:rsid w:val="7236680F"/>
    <w:rsid w:val="72CA0900"/>
    <w:rsid w:val="72DD6326"/>
    <w:rsid w:val="73467A28"/>
    <w:rsid w:val="734A47CF"/>
    <w:rsid w:val="734B1181"/>
    <w:rsid w:val="73A0093B"/>
    <w:rsid w:val="73A62BBC"/>
    <w:rsid w:val="74324450"/>
    <w:rsid w:val="74850A24"/>
    <w:rsid w:val="74EB4D2A"/>
    <w:rsid w:val="75A31161"/>
    <w:rsid w:val="75B01AD0"/>
    <w:rsid w:val="75D05CCE"/>
    <w:rsid w:val="763527EB"/>
    <w:rsid w:val="76760624"/>
    <w:rsid w:val="76AC673B"/>
    <w:rsid w:val="77065E4C"/>
    <w:rsid w:val="77302EC9"/>
    <w:rsid w:val="7735228D"/>
    <w:rsid w:val="775213D7"/>
    <w:rsid w:val="775F5EBE"/>
    <w:rsid w:val="77A613DD"/>
    <w:rsid w:val="77C6382D"/>
    <w:rsid w:val="782F3180"/>
    <w:rsid w:val="78654DF4"/>
    <w:rsid w:val="788B412F"/>
    <w:rsid w:val="78931961"/>
    <w:rsid w:val="78C91C66"/>
    <w:rsid w:val="78FB2838"/>
    <w:rsid w:val="79A76158"/>
    <w:rsid w:val="7A301431"/>
    <w:rsid w:val="7A3F3423"/>
    <w:rsid w:val="7A6730A5"/>
    <w:rsid w:val="7ABB6F4D"/>
    <w:rsid w:val="7B2F16E9"/>
    <w:rsid w:val="7B3C363D"/>
    <w:rsid w:val="7B7F7F7B"/>
    <w:rsid w:val="7BD77DB7"/>
    <w:rsid w:val="7C2823C0"/>
    <w:rsid w:val="7CB225D2"/>
    <w:rsid w:val="7D851A94"/>
    <w:rsid w:val="7D9D6DDE"/>
    <w:rsid w:val="7E1150D6"/>
    <w:rsid w:val="7E6C1254"/>
    <w:rsid w:val="7F3B72CE"/>
    <w:rsid w:val="7F6A1B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9"/>
    <w:pPr>
      <w:keepNext/>
      <w:spacing w:line="360" w:lineRule="auto"/>
      <w:jc w:val="center"/>
      <w:outlineLvl w:val="0"/>
    </w:pPr>
    <w:rPr>
      <w:rFonts w:ascii="宋体" w:hAnsi="宋体" w:cs="宋体"/>
      <w:b/>
      <w:sz w:val="28"/>
      <w:szCs w:val="20"/>
    </w:rPr>
  </w:style>
  <w:style w:type="paragraph" w:styleId="3">
    <w:name w:val="heading 2"/>
    <w:basedOn w:val="1"/>
    <w:next w:val="1"/>
    <w:link w:val="69"/>
    <w:unhideWhenUsed/>
    <w:qFormat/>
    <w:uiPriority w:val="9"/>
    <w:pPr>
      <w:keepNext/>
      <w:keepLines/>
      <w:widowControl/>
      <w:kinsoku w:val="0"/>
      <w:autoSpaceDE w:val="0"/>
      <w:autoSpaceDN w:val="0"/>
      <w:adjustRightInd w:val="0"/>
      <w:snapToGrid w:val="0"/>
      <w:spacing w:before="260" w:after="260" w:line="413" w:lineRule="auto"/>
      <w:jc w:val="left"/>
      <w:textAlignment w:val="baseline"/>
      <w:outlineLvl w:val="1"/>
    </w:pPr>
    <w:rPr>
      <w:rFonts w:ascii="Arial" w:hAnsi="Arial" w:eastAsia="黑体" w:cs="Arial"/>
      <w:b/>
      <w:snapToGrid w:val="0"/>
      <w:color w:val="000000"/>
      <w:kern w:val="0"/>
      <w:sz w:val="32"/>
      <w:szCs w:val="21"/>
    </w:rPr>
  </w:style>
  <w:style w:type="paragraph" w:styleId="4">
    <w:name w:val="heading 3"/>
    <w:basedOn w:val="1"/>
    <w:next w:val="1"/>
    <w:link w:val="34"/>
    <w:unhideWhenUsed/>
    <w:qFormat/>
    <w:uiPriority w:val="9"/>
    <w:pPr>
      <w:keepNext/>
      <w:keepLines/>
      <w:spacing w:before="260" w:after="260" w:line="412" w:lineRule="auto"/>
      <w:outlineLvl w:val="2"/>
    </w:pPr>
    <w:rPr>
      <w:rFonts w:cs="宋体"/>
      <w:b/>
      <w:sz w:val="32"/>
      <w:szCs w:val="20"/>
    </w:rPr>
  </w:style>
  <w:style w:type="paragraph" w:styleId="5">
    <w:name w:val="heading 4"/>
    <w:basedOn w:val="1"/>
    <w:next w:val="1"/>
    <w:link w:val="70"/>
    <w:unhideWhenUsed/>
    <w:qFormat/>
    <w:uiPriority w:val="9"/>
    <w:pPr>
      <w:keepNext/>
      <w:keepLines/>
      <w:widowControl/>
      <w:kinsoku w:val="0"/>
      <w:autoSpaceDE w:val="0"/>
      <w:autoSpaceDN w:val="0"/>
      <w:adjustRightInd w:val="0"/>
      <w:snapToGrid w:val="0"/>
      <w:spacing w:before="280" w:after="290" w:line="372" w:lineRule="auto"/>
      <w:jc w:val="left"/>
      <w:textAlignment w:val="baseline"/>
      <w:outlineLvl w:val="3"/>
    </w:pPr>
    <w:rPr>
      <w:rFonts w:ascii="Arial" w:hAnsi="Arial" w:eastAsia="黑体" w:cs="Arial"/>
      <w:b/>
      <w:snapToGrid w:val="0"/>
      <w:color w:val="000000"/>
      <w:kern w:val="0"/>
      <w:sz w:val="28"/>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pPr>
  </w:style>
  <w:style w:type="paragraph" w:styleId="7">
    <w:name w:val="annotation text"/>
    <w:basedOn w:val="1"/>
    <w:link w:val="35"/>
    <w:semiHidden/>
    <w:unhideWhenUsed/>
    <w:qFormat/>
    <w:uiPriority w:val="99"/>
    <w:pPr>
      <w:jc w:val="left"/>
    </w:pPr>
  </w:style>
  <w:style w:type="paragraph" w:styleId="8">
    <w:name w:val="Body Text"/>
    <w:basedOn w:val="1"/>
    <w:next w:val="9"/>
    <w:link w:val="39"/>
    <w:semiHidden/>
    <w:unhideWhenUsed/>
    <w:qFormat/>
    <w:uiPriority w:val="99"/>
    <w:pPr>
      <w:jc w:val="left"/>
    </w:pPr>
    <w:rPr>
      <w:rFonts w:ascii="楷体_GB2312" w:hAnsi="华文楷体" w:eastAsia="楷体_GB2312"/>
      <w:sz w:val="28"/>
      <w:szCs w:val="28"/>
    </w:rPr>
  </w:style>
  <w:style w:type="paragraph" w:styleId="9">
    <w:name w:val="Body Text 2"/>
    <w:basedOn w:val="1"/>
    <w:link w:val="61"/>
    <w:semiHidden/>
    <w:unhideWhenUsed/>
    <w:qFormat/>
    <w:uiPriority w:val="99"/>
    <w:pPr>
      <w:spacing w:after="120" w:line="480" w:lineRule="auto"/>
    </w:pPr>
  </w:style>
  <w:style w:type="paragraph" w:styleId="10">
    <w:name w:val="Body Text Indent"/>
    <w:basedOn w:val="1"/>
    <w:link w:val="40"/>
    <w:semiHidden/>
    <w:unhideWhenUsed/>
    <w:qFormat/>
    <w:uiPriority w:val="99"/>
    <w:pPr>
      <w:spacing w:after="120"/>
      <w:ind w:left="420" w:leftChars="200"/>
    </w:pPr>
  </w:style>
  <w:style w:type="paragraph" w:styleId="11">
    <w:name w:val="List Bullet 2"/>
    <w:basedOn w:val="1"/>
    <w:qFormat/>
    <w:uiPriority w:val="0"/>
    <w:pPr>
      <w:numPr>
        <w:ilvl w:val="0"/>
        <w:numId w:val="1"/>
      </w:numPr>
      <w:ind w:left="0" w:leftChars="0" w:firstLine="0" w:firstLineChars="0"/>
    </w:pPr>
    <w:rPr>
      <w:rFonts w:ascii="Times New Roman" w:hAnsi="Times New Roman"/>
      <w:szCs w:val="22"/>
    </w:rPr>
  </w:style>
  <w:style w:type="paragraph" w:styleId="12">
    <w:name w:val="index 4"/>
    <w:basedOn w:val="1"/>
    <w:next w:val="1"/>
    <w:autoRedefine/>
    <w:unhideWhenUsed/>
    <w:qFormat/>
    <w:uiPriority w:val="99"/>
    <w:pPr>
      <w:ind w:left="600" w:leftChars="600"/>
    </w:pPr>
    <w:rPr>
      <w:rFonts w:ascii="等线" w:hAnsi="等线" w:eastAsia="等线" w:cs="等线"/>
      <w:szCs w:val="21"/>
    </w:rPr>
  </w:style>
  <w:style w:type="paragraph" w:styleId="13">
    <w:name w:val="Plain Text"/>
    <w:basedOn w:val="1"/>
    <w:link w:val="43"/>
    <w:unhideWhenUsed/>
    <w:qFormat/>
    <w:uiPriority w:val="99"/>
    <w:rPr>
      <w:rFonts w:ascii="宋体" w:hAnsi="Courier New" w:cs="Courier New"/>
      <w:szCs w:val="21"/>
    </w:rPr>
  </w:style>
  <w:style w:type="paragraph" w:styleId="14">
    <w:name w:val="Date"/>
    <w:basedOn w:val="1"/>
    <w:next w:val="1"/>
    <w:link w:val="41"/>
    <w:semiHidden/>
    <w:unhideWhenUsed/>
    <w:qFormat/>
    <w:uiPriority w:val="99"/>
    <w:pPr>
      <w:ind w:left="100" w:leftChars="2500"/>
    </w:pPr>
    <w:rPr>
      <w:rFonts w:eastAsia="楷体_GB2312"/>
      <w:b/>
      <w:bCs/>
      <w:sz w:val="32"/>
    </w:rPr>
  </w:style>
  <w:style w:type="paragraph" w:styleId="15">
    <w:name w:val="Body Text Indent 2"/>
    <w:basedOn w:val="1"/>
    <w:link w:val="42"/>
    <w:semiHidden/>
    <w:unhideWhenUsed/>
    <w:qFormat/>
    <w:uiPriority w:val="99"/>
    <w:pPr>
      <w:spacing w:after="120" w:line="480" w:lineRule="auto"/>
      <w:ind w:left="420" w:leftChars="200"/>
    </w:pPr>
  </w:style>
  <w:style w:type="paragraph" w:styleId="16">
    <w:name w:val="Balloon Text"/>
    <w:basedOn w:val="1"/>
    <w:link w:val="45"/>
    <w:semiHidden/>
    <w:unhideWhenUsed/>
    <w:qFormat/>
    <w:uiPriority w:val="99"/>
    <w:rPr>
      <w:sz w:val="18"/>
      <w:szCs w:val="18"/>
    </w:rPr>
  </w:style>
  <w:style w:type="paragraph" w:styleId="17">
    <w:name w:val="footer"/>
    <w:basedOn w:val="1"/>
    <w:link w:val="37"/>
    <w:unhideWhenUsed/>
    <w:qFormat/>
    <w:uiPriority w:val="99"/>
    <w:pPr>
      <w:tabs>
        <w:tab w:val="center" w:pos="4153"/>
        <w:tab w:val="right" w:pos="8306"/>
      </w:tabs>
      <w:snapToGrid w:val="0"/>
      <w:jc w:val="left"/>
    </w:pPr>
    <w:rPr>
      <w:sz w:val="18"/>
      <w:szCs w:val="18"/>
    </w:rPr>
  </w:style>
  <w:style w:type="paragraph" w:styleId="18">
    <w:name w:val="envelope return"/>
    <w:basedOn w:val="1"/>
    <w:qFormat/>
    <w:uiPriority w:val="0"/>
    <w:pPr>
      <w:snapToGrid w:val="0"/>
    </w:pPr>
    <w:rPr>
      <w:rFonts w:ascii="Arial" w:hAnsi="Arial"/>
    </w:rPr>
  </w:style>
  <w:style w:type="paragraph" w:styleId="19">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tabs>
        <w:tab w:val="right" w:leader="dot" w:pos="8296"/>
      </w:tabs>
      <w:spacing w:line="360" w:lineRule="auto"/>
    </w:pPr>
  </w:style>
  <w:style w:type="paragraph" w:styleId="21">
    <w:name w:val="toc 2"/>
    <w:basedOn w:val="1"/>
    <w:next w:val="1"/>
    <w:unhideWhenUsed/>
    <w:qFormat/>
    <w:uiPriority w:val="39"/>
    <w:pPr>
      <w:ind w:left="420" w:leftChars="200"/>
    </w:pPr>
    <w:rPr>
      <w:rFonts w:ascii="Times New Roman" w:hAnsi="Times New Roman"/>
      <w:szCs w:val="22"/>
    </w:rPr>
  </w:style>
  <w:style w:type="paragraph" w:styleId="22">
    <w:name w:val="Normal (Web)"/>
    <w:basedOn w:val="1"/>
    <w:unhideWhenUsed/>
    <w:qFormat/>
    <w:uiPriority w:val="99"/>
    <w:pPr>
      <w:spacing w:before="100" w:beforeAutospacing="1" w:after="100" w:afterAutospacing="1"/>
      <w:jc w:val="left"/>
    </w:pPr>
    <w:rPr>
      <w:kern w:val="0"/>
      <w:sz w:val="24"/>
      <w:szCs w:val="20"/>
    </w:rPr>
  </w:style>
  <w:style w:type="paragraph" w:styleId="23">
    <w:name w:val="Title"/>
    <w:basedOn w:val="1"/>
    <w:link w:val="38"/>
    <w:qFormat/>
    <w:uiPriority w:val="10"/>
    <w:pPr>
      <w:adjustRightInd w:val="0"/>
      <w:spacing w:before="240" w:after="60" w:line="420" w:lineRule="atLeast"/>
      <w:jc w:val="center"/>
      <w:outlineLvl w:val="0"/>
    </w:pPr>
    <w:rPr>
      <w:rFonts w:ascii="Arial" w:hAnsi="Arial"/>
      <w:b/>
      <w:kern w:val="0"/>
      <w:sz w:val="32"/>
      <w:szCs w:val="20"/>
    </w:rPr>
  </w:style>
  <w:style w:type="paragraph" w:styleId="24">
    <w:name w:val="annotation subject"/>
    <w:basedOn w:val="7"/>
    <w:next w:val="7"/>
    <w:link w:val="44"/>
    <w:semiHidden/>
    <w:unhideWhenUsed/>
    <w:qFormat/>
    <w:uiPriority w:val="99"/>
    <w:rPr>
      <w:b/>
      <w:bCs/>
    </w:rPr>
  </w:style>
  <w:style w:type="paragraph" w:styleId="25">
    <w:name w:val="Body Text First Indent 2"/>
    <w:basedOn w:val="10"/>
    <w:qFormat/>
    <w:uiPriority w:val="0"/>
    <w:pPr>
      <w:tabs>
        <w:tab w:val="left" w:pos="0"/>
        <w:tab w:val="left" w:pos="993"/>
        <w:tab w:val="left" w:pos="1134"/>
      </w:tabs>
      <w:ind w:firstLine="420"/>
    </w:pPr>
    <w:rPr>
      <w:rFonts w:ascii="Times New Roman" w:hAnsi="Times New Roman"/>
    </w:rPr>
  </w:style>
  <w:style w:type="table" w:styleId="27">
    <w:name w:val="Table Grid"/>
    <w:basedOn w:val="2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FollowedHyperlink"/>
    <w:basedOn w:val="28"/>
    <w:semiHidden/>
    <w:unhideWhenUsed/>
    <w:qFormat/>
    <w:uiPriority w:val="99"/>
    <w:rPr>
      <w:color w:val="800080" w:themeColor="followedHyperlink"/>
      <w:u w:val="single"/>
      <w14:textFill>
        <w14:solidFill>
          <w14:schemeClr w14:val="folHlink"/>
        </w14:solidFill>
      </w14:textFill>
    </w:rPr>
  </w:style>
  <w:style w:type="character" w:styleId="30">
    <w:name w:val="Hyperlink"/>
    <w:unhideWhenUsed/>
    <w:qFormat/>
    <w:uiPriority w:val="99"/>
    <w:rPr>
      <w:color w:val="0000FF"/>
      <w:u w:val="single"/>
    </w:rPr>
  </w:style>
  <w:style w:type="character" w:styleId="31">
    <w:name w:val="annotation reference"/>
    <w:semiHidden/>
    <w:unhideWhenUsed/>
    <w:qFormat/>
    <w:uiPriority w:val="0"/>
    <w:rPr>
      <w:sz w:val="21"/>
      <w:szCs w:val="21"/>
    </w:rPr>
  </w:style>
  <w:style w:type="paragraph" w:customStyle="1" w:styleId="32">
    <w:name w:val="Default"/>
    <w:next w:val="1"/>
    <w:qFormat/>
    <w:uiPriority w:val="0"/>
    <w:pPr>
      <w:widowControl w:val="0"/>
      <w:autoSpaceDE w:val="0"/>
      <w:autoSpaceDN w:val="0"/>
      <w:adjustRightInd w:val="0"/>
    </w:pPr>
    <w:rPr>
      <w:rFonts w:ascii="等线" w:hAnsi="等线" w:eastAsia="等线" w:cs="Times New Roman"/>
      <w:color w:val="000000"/>
      <w:sz w:val="24"/>
      <w:szCs w:val="24"/>
      <w:lang w:val="en-US" w:eastAsia="zh-CN" w:bidi="ar-SA"/>
    </w:rPr>
  </w:style>
  <w:style w:type="character" w:customStyle="1" w:styleId="33">
    <w:name w:val="标题 1 Char"/>
    <w:basedOn w:val="28"/>
    <w:link w:val="2"/>
    <w:qFormat/>
    <w:uiPriority w:val="9"/>
    <w:rPr>
      <w:rFonts w:ascii="宋体" w:hAnsi="宋体" w:eastAsia="宋体" w:cs="宋体"/>
      <w:b/>
      <w:sz w:val="28"/>
      <w:szCs w:val="20"/>
    </w:rPr>
  </w:style>
  <w:style w:type="character" w:customStyle="1" w:styleId="34">
    <w:name w:val="标题 3 Char"/>
    <w:basedOn w:val="28"/>
    <w:link w:val="4"/>
    <w:qFormat/>
    <w:uiPriority w:val="9"/>
    <w:rPr>
      <w:rFonts w:ascii="Calibri" w:hAnsi="Calibri" w:eastAsia="宋体" w:cs="宋体"/>
      <w:b/>
      <w:sz w:val="32"/>
      <w:szCs w:val="20"/>
    </w:rPr>
  </w:style>
  <w:style w:type="character" w:customStyle="1" w:styleId="35">
    <w:name w:val="批注文字 Char"/>
    <w:basedOn w:val="28"/>
    <w:link w:val="7"/>
    <w:semiHidden/>
    <w:qFormat/>
    <w:uiPriority w:val="99"/>
    <w:rPr>
      <w:rFonts w:ascii="Calibri" w:hAnsi="Calibri" w:eastAsia="宋体" w:cs="Times New Roman"/>
      <w:szCs w:val="24"/>
    </w:rPr>
  </w:style>
  <w:style w:type="character" w:customStyle="1" w:styleId="36">
    <w:name w:val="页眉 Char"/>
    <w:basedOn w:val="28"/>
    <w:link w:val="19"/>
    <w:qFormat/>
    <w:uiPriority w:val="99"/>
    <w:rPr>
      <w:rFonts w:ascii="Calibri" w:hAnsi="Calibri" w:eastAsia="宋体" w:cs="Times New Roman"/>
      <w:sz w:val="18"/>
      <w:szCs w:val="18"/>
    </w:rPr>
  </w:style>
  <w:style w:type="character" w:customStyle="1" w:styleId="37">
    <w:name w:val="页脚 Char"/>
    <w:basedOn w:val="28"/>
    <w:link w:val="17"/>
    <w:qFormat/>
    <w:uiPriority w:val="99"/>
    <w:rPr>
      <w:rFonts w:ascii="Calibri" w:hAnsi="Calibri" w:eastAsia="宋体" w:cs="Times New Roman"/>
      <w:sz w:val="18"/>
      <w:szCs w:val="18"/>
    </w:rPr>
  </w:style>
  <w:style w:type="character" w:customStyle="1" w:styleId="38">
    <w:name w:val="标题 Char"/>
    <w:basedOn w:val="28"/>
    <w:link w:val="23"/>
    <w:qFormat/>
    <w:uiPriority w:val="10"/>
    <w:rPr>
      <w:rFonts w:ascii="Arial" w:hAnsi="Arial" w:eastAsia="宋体" w:cs="Times New Roman"/>
      <w:b/>
      <w:kern w:val="0"/>
      <w:sz w:val="32"/>
      <w:szCs w:val="20"/>
    </w:rPr>
  </w:style>
  <w:style w:type="character" w:customStyle="1" w:styleId="39">
    <w:name w:val="正文文本 Char"/>
    <w:basedOn w:val="28"/>
    <w:link w:val="8"/>
    <w:semiHidden/>
    <w:qFormat/>
    <w:uiPriority w:val="99"/>
    <w:rPr>
      <w:rFonts w:ascii="楷体_GB2312" w:hAnsi="华文楷体" w:eastAsia="楷体_GB2312" w:cs="Times New Roman"/>
      <w:sz w:val="28"/>
      <w:szCs w:val="28"/>
    </w:rPr>
  </w:style>
  <w:style w:type="character" w:customStyle="1" w:styleId="40">
    <w:name w:val="正文文本缩进 Char"/>
    <w:basedOn w:val="28"/>
    <w:link w:val="10"/>
    <w:semiHidden/>
    <w:qFormat/>
    <w:uiPriority w:val="99"/>
    <w:rPr>
      <w:rFonts w:ascii="Calibri" w:hAnsi="Calibri" w:eastAsia="宋体" w:cs="Times New Roman"/>
      <w:szCs w:val="24"/>
    </w:rPr>
  </w:style>
  <w:style w:type="character" w:customStyle="1" w:styleId="41">
    <w:name w:val="日期 Char"/>
    <w:basedOn w:val="28"/>
    <w:link w:val="14"/>
    <w:semiHidden/>
    <w:qFormat/>
    <w:uiPriority w:val="99"/>
    <w:rPr>
      <w:rFonts w:ascii="Calibri" w:hAnsi="Calibri" w:eastAsia="楷体_GB2312" w:cs="Times New Roman"/>
      <w:b/>
      <w:bCs/>
      <w:sz w:val="32"/>
      <w:szCs w:val="24"/>
    </w:rPr>
  </w:style>
  <w:style w:type="character" w:customStyle="1" w:styleId="42">
    <w:name w:val="正文文本缩进 2 Char"/>
    <w:basedOn w:val="28"/>
    <w:link w:val="15"/>
    <w:semiHidden/>
    <w:qFormat/>
    <w:uiPriority w:val="99"/>
    <w:rPr>
      <w:rFonts w:ascii="Calibri" w:hAnsi="Calibri" w:eastAsia="宋体" w:cs="Times New Roman"/>
      <w:szCs w:val="24"/>
    </w:rPr>
  </w:style>
  <w:style w:type="character" w:customStyle="1" w:styleId="43">
    <w:name w:val="纯文本 Char"/>
    <w:basedOn w:val="28"/>
    <w:link w:val="13"/>
    <w:qFormat/>
    <w:uiPriority w:val="99"/>
    <w:rPr>
      <w:rFonts w:ascii="宋体" w:hAnsi="Courier New" w:eastAsia="宋体" w:cs="Courier New"/>
      <w:szCs w:val="21"/>
    </w:rPr>
  </w:style>
  <w:style w:type="character" w:customStyle="1" w:styleId="44">
    <w:name w:val="批注主题 Char"/>
    <w:basedOn w:val="35"/>
    <w:link w:val="24"/>
    <w:semiHidden/>
    <w:qFormat/>
    <w:uiPriority w:val="99"/>
    <w:rPr>
      <w:rFonts w:ascii="Calibri" w:hAnsi="Calibri" w:eastAsia="宋体" w:cs="Times New Roman"/>
      <w:b/>
      <w:bCs/>
      <w:szCs w:val="24"/>
    </w:rPr>
  </w:style>
  <w:style w:type="character" w:customStyle="1" w:styleId="45">
    <w:name w:val="批注框文本 Char"/>
    <w:basedOn w:val="28"/>
    <w:link w:val="16"/>
    <w:semiHidden/>
    <w:qFormat/>
    <w:uiPriority w:val="99"/>
    <w:rPr>
      <w:rFonts w:ascii="Calibri" w:hAnsi="Calibri" w:eastAsia="宋体" w:cs="Times New Roman"/>
      <w:sz w:val="18"/>
      <w:szCs w:val="18"/>
    </w:rPr>
  </w:style>
  <w:style w:type="paragraph" w:styleId="46">
    <w:name w:val="List Paragraph"/>
    <w:basedOn w:val="1"/>
    <w:qFormat/>
    <w:uiPriority w:val="34"/>
    <w:pPr>
      <w:ind w:firstLine="420" w:firstLineChars="200"/>
    </w:pPr>
    <w:rPr>
      <w:szCs w:val="20"/>
    </w:rPr>
  </w:style>
  <w:style w:type="paragraph" w:customStyle="1" w:styleId="47">
    <w:name w:val="Char Char1 Char Char Char Char Char Char"/>
    <w:basedOn w:val="1"/>
    <w:qFormat/>
    <w:uiPriority w:val="99"/>
    <w:pPr>
      <w:widowControl/>
      <w:spacing w:after="160" w:line="240" w:lineRule="exact"/>
      <w:jc w:val="left"/>
    </w:pPr>
    <w:rPr>
      <w:szCs w:val="20"/>
    </w:rPr>
  </w:style>
  <w:style w:type="paragraph" w:customStyle="1" w:styleId="48">
    <w:name w:val="2"/>
    <w:basedOn w:val="1"/>
    <w:qFormat/>
    <w:uiPriority w:val="99"/>
    <w:pPr>
      <w:widowControl/>
      <w:spacing w:before="100" w:beforeAutospacing="1" w:after="100" w:afterAutospacing="1"/>
      <w:jc w:val="left"/>
    </w:pPr>
    <w:rPr>
      <w:rFonts w:ascii="宋体" w:hAnsi="宋体" w:cs="宋体"/>
      <w:kern w:val="0"/>
      <w:sz w:val="24"/>
    </w:rPr>
  </w:style>
  <w:style w:type="paragraph" w:customStyle="1" w:styleId="49">
    <w:name w:val="列出段落1"/>
    <w:basedOn w:val="1"/>
    <w:qFormat/>
    <w:uiPriority w:val="0"/>
    <w:pPr>
      <w:ind w:firstLine="420" w:firstLineChars="200"/>
    </w:pPr>
  </w:style>
  <w:style w:type="paragraph" w:customStyle="1" w:styleId="50">
    <w:name w:val="Char"/>
    <w:basedOn w:val="1"/>
    <w:qFormat/>
    <w:uiPriority w:val="99"/>
    <w:pPr>
      <w:widowControl/>
      <w:spacing w:after="160" w:line="240" w:lineRule="exact"/>
      <w:jc w:val="left"/>
    </w:pPr>
  </w:style>
  <w:style w:type="paragraph" w:customStyle="1" w:styleId="51">
    <w:name w:val="正文_2"/>
    <w:qFormat/>
    <w:uiPriority w:val="99"/>
    <w:rPr>
      <w:rFonts w:ascii="Calibri" w:hAnsi="Calibri" w:eastAsia="宋体" w:cs="Times New Roman"/>
      <w:sz w:val="21"/>
      <w:szCs w:val="22"/>
      <w:lang w:val="en-US" w:eastAsia="zh-CN" w:bidi="ar-SA"/>
    </w:rPr>
  </w:style>
  <w:style w:type="paragraph" w:customStyle="1" w:styleId="52">
    <w:name w:val="正文_0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3">
    <w:name w:val="标题 Char1"/>
    <w:basedOn w:val="28"/>
    <w:qFormat/>
    <w:uiPriority w:val="10"/>
    <w:rPr>
      <w:rFonts w:hint="default" w:asciiTheme="majorHAnsi" w:hAnsiTheme="majorHAnsi" w:cstheme="majorBidi"/>
      <w:b/>
      <w:bCs/>
      <w:kern w:val="2"/>
      <w:sz w:val="32"/>
      <w:szCs w:val="32"/>
    </w:rPr>
  </w:style>
  <w:style w:type="character" w:customStyle="1" w:styleId="54">
    <w:name w:val="批注文字 Char1"/>
    <w:basedOn w:val="28"/>
    <w:semiHidden/>
    <w:qFormat/>
    <w:uiPriority w:val="99"/>
    <w:rPr>
      <w:kern w:val="2"/>
      <w:sz w:val="21"/>
      <w:szCs w:val="24"/>
    </w:rPr>
  </w:style>
  <w:style w:type="character" w:customStyle="1" w:styleId="55">
    <w:name w:val="批注主题 Char1"/>
    <w:basedOn w:val="54"/>
    <w:semiHidden/>
    <w:qFormat/>
    <w:uiPriority w:val="99"/>
    <w:rPr>
      <w:b/>
      <w:bCs/>
      <w:kern w:val="2"/>
      <w:sz w:val="21"/>
      <w:szCs w:val="24"/>
    </w:rPr>
  </w:style>
  <w:style w:type="paragraph" w:customStyle="1" w:styleId="56">
    <w:name w:val="TOC 标题1"/>
    <w:basedOn w:val="2"/>
    <w:next w:val="1"/>
    <w:unhideWhenUsed/>
    <w:qFormat/>
    <w:uiPriority w:val="39"/>
    <w:pPr>
      <w:keepLines/>
      <w:widowControl/>
      <w:spacing w:before="240" w:line="259" w:lineRule="auto"/>
      <w:jc w:val="left"/>
      <w:outlineLvl w:val="9"/>
    </w:pPr>
    <w:rPr>
      <w:rFonts w:asciiTheme="majorHAnsi" w:hAnsiTheme="majorHAnsi" w:eastAsiaTheme="majorEastAsia" w:cstheme="majorBidi"/>
      <w:b w:val="0"/>
      <w:color w:val="376092" w:themeColor="accent1" w:themeShade="BF"/>
      <w:kern w:val="0"/>
      <w:sz w:val="32"/>
      <w:szCs w:val="32"/>
    </w:rPr>
  </w:style>
  <w:style w:type="character" w:customStyle="1" w:styleId="57">
    <w:name w:val="Blockquote Char Char"/>
    <w:link w:val="58"/>
    <w:qFormat/>
    <w:uiPriority w:val="0"/>
    <w:rPr>
      <w:sz w:val="24"/>
    </w:rPr>
  </w:style>
  <w:style w:type="paragraph" w:customStyle="1" w:styleId="58">
    <w:name w:val="Blockquote"/>
    <w:basedOn w:val="1"/>
    <w:link w:val="57"/>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59">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60">
    <w:name w:val="正文_0"/>
    <w:qFormat/>
    <w:uiPriority w:val="0"/>
    <w:pPr>
      <w:widowControl w:val="0"/>
      <w:ind w:firstLine="360"/>
      <w:jc w:val="both"/>
    </w:pPr>
    <w:rPr>
      <w:rFonts w:ascii="Times New Roman" w:hAnsi="Times New Roman" w:eastAsia="宋体" w:cs="Times New Roman"/>
      <w:kern w:val="2"/>
      <w:sz w:val="21"/>
      <w:szCs w:val="22"/>
      <w:lang w:val="en-US" w:eastAsia="zh-CN" w:bidi="ar-SA"/>
    </w:rPr>
  </w:style>
  <w:style w:type="character" w:customStyle="1" w:styleId="61">
    <w:name w:val="正文文本 2 Char"/>
    <w:basedOn w:val="28"/>
    <w:link w:val="9"/>
    <w:semiHidden/>
    <w:qFormat/>
    <w:uiPriority w:val="99"/>
    <w:rPr>
      <w:rFonts w:ascii="Calibri" w:hAnsi="Calibri" w:eastAsia="宋体" w:cs="Times New Roman"/>
      <w:kern w:val="2"/>
      <w:sz w:val="21"/>
      <w:szCs w:val="24"/>
    </w:rPr>
  </w:style>
  <w:style w:type="character" w:customStyle="1" w:styleId="62">
    <w:name w:val="NormalCharacter"/>
    <w:qFormat/>
    <w:uiPriority w:val="0"/>
  </w:style>
  <w:style w:type="paragraph" w:customStyle="1" w:styleId="63">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64">
    <w:name w:val="宋体小四正文"/>
    <w:basedOn w:val="1"/>
    <w:link w:val="65"/>
    <w:qFormat/>
    <w:uiPriority w:val="0"/>
    <w:pPr>
      <w:spacing w:line="360" w:lineRule="auto"/>
      <w:ind w:firstLine="200" w:firstLineChars="200"/>
    </w:pPr>
    <w:rPr>
      <w:rFonts w:ascii="宋体" w:hAnsi="宋体" w:cstheme="minorBidi"/>
      <w:color w:val="000000" w:themeColor="text1"/>
      <w:sz w:val="24"/>
      <w:szCs w:val="28"/>
      <w14:textFill>
        <w14:solidFill>
          <w14:schemeClr w14:val="tx1"/>
        </w14:solidFill>
      </w14:textFill>
    </w:rPr>
  </w:style>
  <w:style w:type="character" w:customStyle="1" w:styleId="65">
    <w:name w:val="宋体小四正文 字符"/>
    <w:basedOn w:val="28"/>
    <w:link w:val="64"/>
    <w:qFormat/>
    <w:uiPriority w:val="0"/>
    <w:rPr>
      <w:rFonts w:ascii="宋体" w:hAnsi="宋体" w:eastAsia="宋体"/>
      <w:color w:val="000000" w:themeColor="text1"/>
      <w:kern w:val="2"/>
      <w:sz w:val="24"/>
      <w:szCs w:val="28"/>
      <w14:textFill>
        <w14:solidFill>
          <w14:schemeClr w14:val="tx1"/>
        </w14:solidFill>
      </w14:textFill>
    </w:rPr>
  </w:style>
  <w:style w:type="character" w:customStyle="1" w:styleId="66">
    <w:name w:val="font31"/>
    <w:basedOn w:val="28"/>
    <w:qFormat/>
    <w:uiPriority w:val="0"/>
    <w:rPr>
      <w:rFonts w:hint="eastAsia" w:ascii="宋体" w:hAnsi="宋体" w:eastAsia="宋体" w:cs="宋体"/>
      <w:color w:val="000000"/>
      <w:sz w:val="24"/>
      <w:szCs w:val="24"/>
      <w:u w:val="none"/>
    </w:rPr>
  </w:style>
  <w:style w:type="character" w:customStyle="1" w:styleId="67">
    <w:name w:val="font51"/>
    <w:basedOn w:val="28"/>
    <w:qFormat/>
    <w:uiPriority w:val="0"/>
    <w:rPr>
      <w:rFonts w:hint="eastAsia" w:ascii="宋体" w:hAnsi="宋体" w:eastAsia="宋体" w:cs="宋体"/>
      <w:b/>
      <w:bCs/>
      <w:color w:val="000000"/>
      <w:sz w:val="21"/>
      <w:szCs w:val="21"/>
      <w:u w:val="none"/>
    </w:rPr>
  </w:style>
  <w:style w:type="paragraph" w:customStyle="1" w:styleId="68">
    <w:name w:val="__正文"/>
    <w:qFormat/>
    <w:uiPriority w:val="0"/>
    <w:pPr>
      <w:spacing w:line="360" w:lineRule="auto"/>
      <w:ind w:firstLine="200" w:firstLineChars="200"/>
    </w:pPr>
    <w:rPr>
      <w:rFonts w:ascii="Calibri" w:hAnsi="Calibri" w:eastAsia="宋体" w:cs="Times New Roman"/>
      <w:kern w:val="2"/>
      <w:sz w:val="24"/>
      <w:szCs w:val="21"/>
      <w:lang w:val="en-US" w:eastAsia="zh-CN" w:bidi="ar-SA"/>
    </w:rPr>
  </w:style>
  <w:style w:type="character" w:customStyle="1" w:styleId="69">
    <w:name w:val="标题 2 Char"/>
    <w:basedOn w:val="28"/>
    <w:link w:val="3"/>
    <w:qFormat/>
    <w:uiPriority w:val="9"/>
    <w:rPr>
      <w:rFonts w:ascii="Arial" w:hAnsi="Arial" w:eastAsia="黑体" w:cs="Arial"/>
      <w:b/>
      <w:snapToGrid w:val="0"/>
      <w:color w:val="000000"/>
      <w:sz w:val="32"/>
      <w:szCs w:val="21"/>
    </w:rPr>
  </w:style>
  <w:style w:type="character" w:customStyle="1" w:styleId="70">
    <w:name w:val="标题 4 Char"/>
    <w:basedOn w:val="28"/>
    <w:link w:val="5"/>
    <w:qFormat/>
    <w:uiPriority w:val="9"/>
    <w:rPr>
      <w:rFonts w:ascii="Arial" w:hAnsi="Arial" w:eastAsia="黑体" w:cs="Arial"/>
      <w:b/>
      <w:snapToGrid w:val="0"/>
      <w:color w:val="000000"/>
      <w:sz w:val="28"/>
      <w:szCs w:val="21"/>
    </w:rPr>
  </w:style>
  <w:style w:type="paragraph" w:styleId="71">
    <w:name w:val="No Spacing"/>
    <w:qFormat/>
    <w:uiPriority w:val="1"/>
    <w:rPr>
      <w:rFonts w:ascii="Calibri" w:hAnsi="Calibri" w:eastAsia="宋体" w:cs="Times New Roman"/>
      <w:sz w:val="22"/>
      <w:szCs w:val="22"/>
      <w:lang w:val="en-US" w:eastAsia="zh-CN" w:bidi="ar-SA"/>
    </w:rPr>
  </w:style>
  <w:style w:type="character" w:customStyle="1" w:styleId="72">
    <w:name w:val="font21"/>
    <w:basedOn w:val="28"/>
    <w:qFormat/>
    <w:uiPriority w:val="0"/>
    <w:rPr>
      <w:rFonts w:hint="eastAsia" w:ascii="宋体" w:hAnsi="宋体" w:eastAsia="宋体" w:cs="宋体"/>
      <w:color w:val="000000"/>
      <w:sz w:val="24"/>
      <w:szCs w:val="24"/>
      <w:u w:val="none"/>
    </w:rPr>
  </w:style>
  <w:style w:type="paragraph" w:customStyle="1" w:styleId="73">
    <w:name w:val="M正文"/>
    <w:basedOn w:val="1"/>
    <w:qFormat/>
    <w:uiPriority w:val="0"/>
    <w:pPr>
      <w:spacing w:line="360" w:lineRule="auto"/>
      <w:ind w:firstLine="480" w:firstLineChars="200"/>
    </w:pPr>
    <w:rPr>
      <w:rFonts w:asciiTheme="minorHAnsi" w:hAnsiTheme="minorHAnsi" w:eastAsiaTheme="minorEastAsia" w:cstheme="minorBidi"/>
      <w:sz w:val="24"/>
    </w:rPr>
  </w:style>
  <w:style w:type="paragraph" w:customStyle="1" w:styleId="74">
    <w:name w:val="表格"/>
    <w:link w:val="75"/>
    <w:qFormat/>
    <w:uiPriority w:val="0"/>
    <w:pPr>
      <w:jc w:val="center"/>
    </w:pPr>
    <w:rPr>
      <w:rFonts w:ascii="Times New Roman" w:hAnsi="Times New Roman" w:eastAsia="仿宋" w:cs="Times New Roman"/>
      <w:kern w:val="2"/>
      <w:sz w:val="21"/>
      <w:szCs w:val="22"/>
      <w:lang w:val="en-US" w:eastAsia="zh-CN" w:bidi="ar-SA"/>
    </w:rPr>
  </w:style>
  <w:style w:type="character" w:customStyle="1" w:styleId="75">
    <w:name w:val="表格 Char"/>
    <w:link w:val="74"/>
    <w:qFormat/>
    <w:uiPriority w:val="0"/>
    <w:rPr>
      <w:rFonts w:ascii="Times New Roman" w:hAnsi="Times New Roman" w:eastAsia="仿宋" w:cs="Times New Roman"/>
      <w:kern w:val="2"/>
      <w:sz w:val="21"/>
      <w:szCs w:val="22"/>
    </w:rPr>
  </w:style>
  <w:style w:type="character" w:customStyle="1" w:styleId="76">
    <w:name w:val="font01"/>
    <w:basedOn w:val="28"/>
    <w:qFormat/>
    <w:uiPriority w:val="0"/>
    <w:rPr>
      <w:rFonts w:hint="eastAsia" w:ascii="等线" w:hAnsi="等线" w:eastAsia="等线" w:cs="等线"/>
      <w:color w:val="000000"/>
      <w:sz w:val="22"/>
      <w:szCs w:val="22"/>
      <w:u w:val="none"/>
    </w:rPr>
  </w:style>
  <w:style w:type="character" w:customStyle="1" w:styleId="77">
    <w:name w:val="font61"/>
    <w:basedOn w:val="28"/>
    <w:qFormat/>
    <w:uiPriority w:val="0"/>
    <w:rPr>
      <w:rFonts w:ascii="Calibri" w:hAnsi="Calibri" w:cs="Calibri"/>
      <w:color w:val="000000"/>
      <w:sz w:val="20"/>
      <w:szCs w:val="20"/>
      <w:u w:val="none"/>
    </w:rPr>
  </w:style>
  <w:style w:type="character" w:customStyle="1" w:styleId="78">
    <w:name w:val="font11"/>
    <w:basedOn w:val="28"/>
    <w:qFormat/>
    <w:uiPriority w:val="0"/>
    <w:rPr>
      <w:rFonts w:hint="eastAsia" w:ascii="宋体" w:hAnsi="宋体" w:eastAsia="宋体" w:cs="宋体"/>
      <w:color w:val="000000"/>
      <w:sz w:val="20"/>
      <w:szCs w:val="20"/>
      <w:u w:val="none"/>
    </w:rPr>
  </w:style>
  <w:style w:type="character" w:customStyle="1" w:styleId="79">
    <w:name w:val="PageNumber"/>
    <w:basedOn w:val="62"/>
    <w:qFormat/>
    <w:uiPriority w:val="0"/>
  </w:style>
  <w:style w:type="character" w:customStyle="1" w:styleId="80">
    <w:name w:val="font71"/>
    <w:basedOn w:val="28"/>
    <w:qFormat/>
    <w:uiPriority w:val="0"/>
    <w:rPr>
      <w:rFonts w:hint="eastAsia" w:ascii="微软雅黑" w:hAnsi="微软雅黑" w:eastAsia="微软雅黑" w:cs="微软雅黑"/>
      <w:b/>
      <w:bCs/>
      <w:color w:val="000000"/>
      <w:sz w:val="24"/>
      <w:szCs w:val="24"/>
      <w:u w:val="none"/>
    </w:rPr>
  </w:style>
  <w:style w:type="paragraph" w:customStyle="1" w:styleId="81">
    <w:name w:val="正文缩进_0"/>
    <w:basedOn w:val="1"/>
    <w:qFormat/>
    <w:uiPriority w:val="0"/>
    <w:pPr>
      <w:widowControl/>
      <w:snapToGrid/>
      <w:spacing w:line="240" w:lineRule="auto"/>
      <w:jc w:val="left"/>
    </w:pPr>
    <w:rPr>
      <w:rFonts w:ascii="Times New Roman" w:hAnsi="Times New Roman"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96085-D959-42A5-9762-85E36C5C130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49</Pages>
  <Words>9121</Words>
  <Characters>9429</Characters>
  <Lines>333</Lines>
  <Paragraphs>93</Paragraphs>
  <TotalTime>9</TotalTime>
  <ScaleCrop>false</ScaleCrop>
  <LinksUpToDate>false</LinksUpToDate>
  <CharactersWithSpaces>10202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2023-03-09T06:08:00Z</dcterms:created>
  <dc:creator>未定义</dc:creator>
  <cp:lastModifiedBy>不忘初心</cp:lastModifiedBy>
  <cp:lastPrinted>2024-12-25T05:57:00Z</cp:lastPrinted>
  <dcterms:modified xsi:type="dcterms:W3CDTF">2026-08-18T10:10:12Z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A329B7BDE106495FA520249BB6C4952C_13</vt:lpwstr>
  </property>
  <property fmtid="{D5CDD505-2E9C-101B-9397-08002B2CF9AE}" pid="4" name="KSOTemplateDocerSaveRecord">
    <vt:lpwstr>eyJoZGlkIjoiN2Y4ZDNhMDVmNDIzOTA1MDMwMTAyNmQxZjFhNzlmNGYiLCJ1c2VySWQiOiIzNDI2NDAzNTIifQ==</vt:lpwstr>
  </property>
</Properties>
</file>