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0749D">
      <w:pPr>
        <w:jc w:val="right"/>
        <w:rPr>
          <w:rFonts w:hint="eastAsia" w:ascii="宋体" w:hAnsi="宋体" w:cs="宋体"/>
          <w:color w:val="auto"/>
          <w:sz w:val="36"/>
          <w:highlight w:val="none"/>
        </w:rPr>
      </w:pPr>
    </w:p>
    <w:p w14:paraId="3897DD5C">
      <w:pPr>
        <w:jc w:val="right"/>
        <w:rPr>
          <w:rFonts w:hint="eastAsia" w:ascii="宋体" w:hAnsi="宋体" w:eastAsia="宋体" w:cs="宋体"/>
          <w:b/>
          <w:bCs/>
          <w:color w:val="auto"/>
          <w:sz w:val="36"/>
          <w:highlight w:val="none"/>
          <w:lang w:eastAsia="zh-CN"/>
        </w:rPr>
      </w:pPr>
      <w:r>
        <w:rPr>
          <w:rFonts w:hint="eastAsia" w:ascii="宋体" w:hAnsi="宋体" w:cs="宋体"/>
          <w:b/>
          <w:bCs/>
          <w:color w:val="auto"/>
          <w:sz w:val="36"/>
          <w:highlight w:val="none"/>
        </w:rPr>
        <w:t>编号：</w:t>
      </w:r>
      <w:r>
        <w:rPr>
          <w:rFonts w:hint="eastAsia" w:ascii="宋体" w:hAnsi="宋体" w:cs="宋体"/>
          <w:b/>
          <w:bCs/>
          <w:color w:val="auto"/>
          <w:sz w:val="36"/>
          <w:highlight w:val="none"/>
          <w:lang w:eastAsia="zh-CN"/>
        </w:rPr>
        <w:t>JSZC-320000-SWGC-G2026-0137号</w:t>
      </w:r>
    </w:p>
    <w:p w14:paraId="319E1194">
      <w:pPr>
        <w:jc w:val="center"/>
        <w:rPr>
          <w:rFonts w:hint="eastAsia" w:ascii="宋体" w:hAnsi="宋体" w:cs="宋体"/>
          <w:b/>
          <w:bCs/>
          <w:color w:val="auto"/>
          <w:sz w:val="36"/>
          <w:highlight w:val="none"/>
        </w:rPr>
      </w:pPr>
    </w:p>
    <w:p w14:paraId="407A9481">
      <w:pPr>
        <w:spacing w:line="360" w:lineRule="auto"/>
        <w:jc w:val="center"/>
        <w:rPr>
          <w:rFonts w:hint="eastAsia" w:ascii="宋体" w:hAnsi="宋体" w:eastAsia="宋体" w:cs="宋体"/>
          <w:b/>
          <w:bCs/>
          <w:color w:val="auto"/>
          <w:spacing w:val="-17"/>
          <w:sz w:val="36"/>
          <w:highlight w:val="none"/>
          <w:lang w:eastAsia="zh-CN"/>
        </w:rPr>
      </w:pPr>
    </w:p>
    <w:p w14:paraId="35B1D6D2">
      <w:pPr>
        <w:pStyle w:val="36"/>
        <w:spacing w:line="360" w:lineRule="auto"/>
        <w:jc w:val="center"/>
        <w:rPr>
          <w:rFonts w:hint="eastAsia" w:ascii="宋体" w:hAnsi="宋体" w:cs="宋体"/>
          <w:b/>
          <w:bCs/>
          <w:color w:val="auto"/>
          <w:spacing w:val="-17"/>
          <w:sz w:val="36"/>
          <w:highlight w:val="none"/>
          <w:lang w:eastAsia="zh-CN"/>
        </w:rPr>
      </w:pPr>
      <w:r>
        <w:rPr>
          <w:rFonts w:hint="eastAsia" w:ascii="宋体" w:hAnsi="宋体" w:cs="宋体"/>
          <w:b/>
          <w:bCs/>
          <w:color w:val="auto"/>
          <w:spacing w:val="-17"/>
          <w:sz w:val="36"/>
          <w:highlight w:val="none"/>
          <w:lang w:eastAsia="zh-CN"/>
        </w:rPr>
        <w:t>扬州大学附属医院医疗责任险与京沪医学中心风险分担服务</w:t>
      </w:r>
    </w:p>
    <w:p w14:paraId="7EBFB1C6">
      <w:pPr>
        <w:pStyle w:val="36"/>
        <w:spacing w:line="360" w:lineRule="auto"/>
        <w:jc w:val="center"/>
        <w:rPr>
          <w:rFonts w:hint="eastAsia" w:ascii="宋体" w:hAnsi="宋体" w:cs="宋体"/>
          <w:b/>
          <w:bCs/>
          <w:color w:val="auto"/>
          <w:sz w:val="36"/>
          <w:highlight w:val="none"/>
        </w:rPr>
      </w:pPr>
      <w:r>
        <w:rPr>
          <w:rFonts w:hint="eastAsia" w:ascii="宋体" w:hAnsi="宋体" w:cs="宋体"/>
          <w:b/>
          <w:bCs/>
          <w:color w:val="auto"/>
          <w:spacing w:val="-17"/>
          <w:sz w:val="36"/>
          <w:highlight w:val="none"/>
          <w:lang w:eastAsia="zh-CN"/>
        </w:rPr>
        <w:t>项目</w:t>
      </w:r>
      <w:r>
        <w:rPr>
          <w:rFonts w:hint="eastAsia" w:ascii="宋体" w:hAnsi="宋体" w:cs="宋体"/>
          <w:b/>
          <w:bCs/>
          <w:color w:val="auto"/>
          <w:sz w:val="36"/>
          <w:highlight w:val="none"/>
        </w:rPr>
        <w:t>公开招标文件</w:t>
      </w:r>
    </w:p>
    <w:p w14:paraId="759053E1">
      <w:pPr>
        <w:jc w:val="center"/>
        <w:rPr>
          <w:rFonts w:hint="eastAsia" w:ascii="宋体" w:hAnsi="宋体" w:cs="宋体"/>
          <w:color w:val="auto"/>
          <w:sz w:val="36"/>
          <w:highlight w:val="none"/>
        </w:rPr>
      </w:pPr>
    </w:p>
    <w:p w14:paraId="553EDBCF">
      <w:pPr>
        <w:jc w:val="center"/>
        <w:rPr>
          <w:rFonts w:hint="eastAsia" w:ascii="宋体" w:hAnsi="宋体" w:cs="宋体"/>
          <w:color w:val="auto"/>
          <w:sz w:val="36"/>
          <w:highlight w:val="none"/>
        </w:rPr>
      </w:pPr>
      <w:r>
        <w:rPr>
          <w:color w:val="auto"/>
          <w:highlight w:val="none"/>
        </w:rPr>
        <w:drawing>
          <wp:inline distT="0" distB="0" distL="0" distR="0">
            <wp:extent cx="5032375" cy="4514850"/>
            <wp:effectExtent l="0" t="0" r="15875" b="0"/>
            <wp:docPr id="21" name="图片 2" descr="9808345747129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9808345747129441"/>
                    <pic:cNvPicPr>
                      <a:picLocks noChangeAspect="1"/>
                    </pic:cNvPicPr>
                  </pic:nvPicPr>
                  <pic:blipFill>
                    <a:blip r:embed="rId10"/>
                    <a:stretch>
                      <a:fillRect/>
                    </a:stretch>
                  </pic:blipFill>
                  <pic:spPr>
                    <a:xfrm>
                      <a:off x="0" y="0"/>
                      <a:ext cx="5032375" cy="4514850"/>
                    </a:xfrm>
                    <a:prstGeom prst="rect">
                      <a:avLst/>
                    </a:prstGeom>
                    <a:noFill/>
                    <a:ln>
                      <a:noFill/>
                    </a:ln>
                  </pic:spPr>
                </pic:pic>
              </a:graphicData>
            </a:graphic>
          </wp:inline>
        </w:drawing>
      </w:r>
    </w:p>
    <w:p w14:paraId="12F30FEE">
      <w:pPr>
        <w:jc w:val="center"/>
        <w:rPr>
          <w:rFonts w:hint="eastAsia" w:ascii="宋体" w:hAnsi="宋体" w:cs="宋体"/>
          <w:color w:val="auto"/>
          <w:sz w:val="36"/>
          <w:highlight w:val="none"/>
        </w:rPr>
      </w:pPr>
    </w:p>
    <w:p w14:paraId="1B3D4950">
      <w:pPr>
        <w:jc w:val="center"/>
        <w:rPr>
          <w:rFonts w:hint="eastAsia" w:ascii="宋体" w:hAnsi="宋体" w:cs="宋体"/>
          <w:b/>
          <w:bCs/>
          <w:color w:val="auto"/>
          <w:sz w:val="36"/>
          <w:highlight w:val="none"/>
        </w:rPr>
      </w:pPr>
    </w:p>
    <w:p w14:paraId="22A55962">
      <w:pPr>
        <w:spacing w:line="360" w:lineRule="auto"/>
        <w:jc w:val="center"/>
        <w:rPr>
          <w:rFonts w:hint="eastAsia" w:ascii="宋体" w:hAnsi="宋体" w:cs="宋体"/>
          <w:b/>
          <w:bCs/>
          <w:color w:val="auto"/>
          <w:sz w:val="36"/>
          <w:highlight w:val="none"/>
        </w:rPr>
      </w:pPr>
      <w:r>
        <w:rPr>
          <w:rFonts w:hint="eastAsia" w:ascii="宋体" w:hAnsi="宋体" w:cs="宋体"/>
          <w:b/>
          <w:bCs/>
          <w:color w:val="auto"/>
          <w:sz w:val="36"/>
          <w:highlight w:val="none"/>
        </w:rPr>
        <w:t>江苏苏维工程管理有限公司</w:t>
      </w:r>
    </w:p>
    <w:p w14:paraId="62426454">
      <w:pPr>
        <w:spacing w:line="360" w:lineRule="auto"/>
        <w:jc w:val="center"/>
        <w:rPr>
          <w:rFonts w:hint="eastAsia" w:ascii="宋体" w:hAnsi="宋体" w:cs="宋体"/>
          <w:b/>
          <w:bCs/>
          <w:color w:val="auto"/>
          <w:sz w:val="36"/>
          <w:highlight w:val="none"/>
        </w:rPr>
      </w:pPr>
      <w:r>
        <w:rPr>
          <w:rFonts w:hint="eastAsia" w:ascii="宋体" w:hAnsi="宋体" w:cs="宋体"/>
          <w:b/>
          <w:bCs/>
          <w:color w:val="auto"/>
          <w:sz w:val="36"/>
          <w:highlight w:val="none"/>
        </w:rPr>
        <w:t>20</w:t>
      </w:r>
      <w:r>
        <w:rPr>
          <w:rFonts w:hint="eastAsia" w:ascii="宋体" w:hAnsi="宋体" w:cs="宋体"/>
          <w:b/>
          <w:bCs/>
          <w:color w:val="auto"/>
          <w:sz w:val="36"/>
          <w:highlight w:val="none"/>
          <w:lang w:val="en-US" w:eastAsia="zh-CN"/>
        </w:rPr>
        <w:t>26</w:t>
      </w:r>
      <w:r>
        <w:rPr>
          <w:rFonts w:hint="eastAsia" w:ascii="宋体" w:hAnsi="宋体" w:cs="宋体"/>
          <w:b/>
          <w:bCs/>
          <w:color w:val="auto"/>
          <w:sz w:val="36"/>
          <w:highlight w:val="none"/>
        </w:rPr>
        <w:t>年</w:t>
      </w:r>
      <w:r>
        <w:rPr>
          <w:rFonts w:hint="eastAsia" w:ascii="宋体" w:hAnsi="宋体" w:cs="宋体"/>
          <w:b/>
          <w:bCs/>
          <w:color w:val="auto"/>
          <w:sz w:val="36"/>
          <w:highlight w:val="none"/>
          <w:lang w:val="en-US" w:eastAsia="zh-CN"/>
        </w:rPr>
        <w:t>11</w:t>
      </w:r>
      <w:r>
        <w:rPr>
          <w:rFonts w:hint="eastAsia" w:ascii="宋体" w:hAnsi="宋体" w:cs="宋体"/>
          <w:b/>
          <w:bCs/>
          <w:color w:val="auto"/>
          <w:sz w:val="36"/>
          <w:highlight w:val="none"/>
        </w:rPr>
        <w:t>月</w:t>
      </w:r>
      <w:r>
        <w:rPr>
          <w:rFonts w:hint="eastAsia" w:ascii="宋体" w:hAnsi="宋体" w:cs="宋体"/>
          <w:b/>
          <w:bCs/>
          <w:color w:val="auto"/>
          <w:sz w:val="36"/>
          <w:highlight w:val="none"/>
          <w:lang w:val="en-US" w:eastAsia="zh-CN"/>
        </w:rPr>
        <w:t>5</w:t>
      </w:r>
      <w:r>
        <w:rPr>
          <w:rFonts w:hint="eastAsia" w:ascii="宋体" w:hAnsi="宋体" w:cs="宋体"/>
          <w:b/>
          <w:bCs/>
          <w:color w:val="auto"/>
          <w:sz w:val="36"/>
          <w:highlight w:val="none"/>
        </w:rPr>
        <w:t>日</w:t>
      </w:r>
    </w:p>
    <w:p w14:paraId="19A2EF8B">
      <w:pPr>
        <w:spacing w:line="360" w:lineRule="auto"/>
        <w:jc w:val="center"/>
        <w:rPr>
          <w:rFonts w:hint="eastAsia" w:ascii="宋体" w:hAnsi="宋体" w:cs="宋体"/>
          <w:color w:val="auto"/>
          <w:sz w:val="32"/>
          <w:highlight w:val="none"/>
        </w:rPr>
        <w:sectPr>
          <w:headerReference r:id="rId3" w:type="default"/>
          <w:pgSz w:w="11906" w:h="16838"/>
          <w:pgMar w:top="1417" w:right="1134" w:bottom="1417" w:left="1417" w:header="850" w:footer="992" w:gutter="0"/>
          <w:pgBorders>
            <w:top w:val="none" w:sz="0" w:space="0"/>
            <w:left w:val="none" w:sz="0" w:space="0"/>
            <w:bottom w:val="none" w:sz="0" w:space="0"/>
            <w:right w:val="none" w:sz="0" w:space="0"/>
          </w:pgBorders>
          <w:cols w:space="0" w:num="1"/>
          <w:docGrid w:linePitch="360" w:charSpace="0"/>
        </w:sectPr>
      </w:pPr>
    </w:p>
    <w:p w14:paraId="136D03D0">
      <w:pPr>
        <w:pStyle w:val="248"/>
        <w:rPr>
          <w:rFonts w:hint="eastAsia" w:ascii="宋体" w:hAnsi="宋体" w:cs="宋体"/>
          <w:color w:val="auto"/>
          <w:highlight w:val="none"/>
        </w:rPr>
      </w:pPr>
    </w:p>
    <w:p w14:paraId="2465DD0B">
      <w:pPr>
        <w:keepNext w:val="0"/>
        <w:keepLines w:val="0"/>
        <w:pageBreakBefore w:val="0"/>
        <w:widowControl w:val="0"/>
        <w:spacing w:line="360" w:lineRule="auto"/>
        <w:jc w:val="center"/>
        <w:rPr>
          <w:rFonts w:hint="eastAsia" w:ascii="宋体" w:hAnsi="宋体" w:eastAsia="宋体" w:cs="宋体"/>
          <w:b/>
          <w:bCs/>
          <w:color w:val="auto"/>
          <w:sz w:val="24"/>
          <w:szCs w:val="24"/>
          <w:highlight w:val="none"/>
        </w:rPr>
      </w:pPr>
    </w:p>
    <w:p w14:paraId="2335184E">
      <w:pPr>
        <w:keepNext w:val="0"/>
        <w:keepLines w:val="0"/>
        <w:pageBreakBefore w:val="0"/>
        <w:widowControl w:val="0"/>
        <w:spacing w:line="360" w:lineRule="auto"/>
        <w:jc w:val="center"/>
        <w:rPr>
          <w:rFonts w:hint="eastAsia" w:ascii="宋体" w:hAnsi="宋体" w:eastAsia="宋体" w:cs="宋体"/>
          <w:b/>
          <w:bCs/>
          <w:color w:val="auto"/>
          <w:sz w:val="24"/>
          <w:szCs w:val="24"/>
          <w:highlight w:val="none"/>
        </w:rPr>
      </w:pPr>
    </w:p>
    <w:p w14:paraId="591A06CC">
      <w:pPr>
        <w:keepNext w:val="0"/>
        <w:keepLines w:val="0"/>
        <w:pageBreakBefore w:val="0"/>
        <w:widowControl w:val="0"/>
        <w:spacing w:line="360" w:lineRule="auto"/>
        <w:jc w:val="center"/>
        <w:rPr>
          <w:rFonts w:hint="eastAsia" w:ascii="宋体" w:hAnsi="宋体" w:eastAsia="宋体" w:cs="宋体"/>
          <w:b/>
          <w:bCs/>
          <w:color w:val="auto"/>
          <w:sz w:val="24"/>
          <w:szCs w:val="24"/>
          <w:highlight w:val="none"/>
        </w:rPr>
      </w:pPr>
    </w:p>
    <w:p w14:paraId="4012B02F">
      <w:pPr>
        <w:keepNext w:val="0"/>
        <w:keepLines w:val="0"/>
        <w:pageBreakBefore w:val="0"/>
        <w:widowControl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目 录</w:t>
      </w:r>
    </w:p>
    <w:p w14:paraId="50031264">
      <w:pPr>
        <w:pStyle w:val="25"/>
        <w:keepNext w:val="0"/>
        <w:keepLines w:val="0"/>
        <w:pageBreakBefore w:val="0"/>
        <w:widowControl w:val="0"/>
        <w:tabs>
          <w:tab w:val="right" w:leader="dot" w:pos="9355"/>
        </w:tabs>
        <w:spacing w:after="0"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TOC \o "1-3" \f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第一章 </w:t>
      </w:r>
      <w:r>
        <w:rPr>
          <w:rFonts w:hint="eastAsia" w:ascii="宋体" w:hAnsi="宋体" w:eastAsia="宋体" w:cs="宋体"/>
          <w:color w:val="auto"/>
          <w:sz w:val="24"/>
          <w:szCs w:val="24"/>
          <w:highlight w:val="none"/>
          <w:lang w:val="en-US" w:eastAsia="zh-CN"/>
        </w:rPr>
        <w:t>投标邀请</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3</w:t>
      </w:r>
    </w:p>
    <w:p w14:paraId="1FC2EF81">
      <w:pPr>
        <w:pStyle w:val="25"/>
        <w:keepNext w:val="0"/>
        <w:keepLines w:val="0"/>
        <w:pageBreakBefore w:val="0"/>
        <w:widowControl w:val="0"/>
        <w:tabs>
          <w:tab w:val="right" w:leader="dot" w:pos="9355"/>
        </w:tabs>
        <w:spacing w:after="0"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第二章 投标人须知</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7</w:t>
      </w:r>
    </w:p>
    <w:p w14:paraId="02636212">
      <w:pPr>
        <w:pStyle w:val="25"/>
        <w:keepNext w:val="0"/>
        <w:keepLines w:val="0"/>
        <w:pageBreakBefore w:val="0"/>
        <w:widowControl w:val="0"/>
        <w:tabs>
          <w:tab w:val="right" w:leader="dot" w:pos="9355"/>
        </w:tabs>
        <w:spacing w:after="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 合同文本</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_Toc9282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fldChar w:fldCharType="end"/>
      </w:r>
    </w:p>
    <w:p w14:paraId="729891F3">
      <w:pPr>
        <w:pStyle w:val="25"/>
        <w:keepNext w:val="0"/>
        <w:keepLines w:val="0"/>
        <w:pageBreakBefore w:val="0"/>
        <w:widowControl w:val="0"/>
        <w:tabs>
          <w:tab w:val="right" w:leader="dot" w:pos="9355"/>
        </w:tabs>
        <w:spacing w:after="0"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第四章 采购</w:t>
      </w:r>
      <w:r>
        <w:rPr>
          <w:rFonts w:hint="eastAsia" w:ascii="宋体" w:hAnsi="宋体" w:eastAsia="宋体" w:cs="宋体"/>
          <w:color w:val="auto"/>
          <w:sz w:val="24"/>
          <w:szCs w:val="24"/>
          <w:highlight w:val="none"/>
        </w:rPr>
        <w:t>需求</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22</w:t>
      </w:r>
    </w:p>
    <w:p w14:paraId="70B3CAD6">
      <w:pPr>
        <w:pStyle w:val="25"/>
        <w:keepNext w:val="0"/>
        <w:keepLines w:val="0"/>
        <w:pageBreakBefore w:val="0"/>
        <w:widowControl w:val="0"/>
        <w:tabs>
          <w:tab w:val="right" w:leader="dot" w:pos="9355"/>
        </w:tabs>
        <w:spacing w:after="0"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z w:val="24"/>
          <w:szCs w:val="24"/>
          <w:highlight w:val="none"/>
        </w:rPr>
        <w:t>章 评标方法及评标标准</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25</w:t>
      </w:r>
    </w:p>
    <w:p w14:paraId="1F088BF9">
      <w:pPr>
        <w:pStyle w:val="25"/>
        <w:keepNext w:val="0"/>
        <w:keepLines w:val="0"/>
        <w:pageBreakBefore w:val="0"/>
        <w:widowControl w:val="0"/>
        <w:tabs>
          <w:tab w:val="right" w:leader="dot" w:pos="9355"/>
        </w:tabs>
        <w:spacing w:after="0"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第六章 投标文件格式</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30</w:t>
      </w:r>
    </w:p>
    <w:p w14:paraId="4E032843">
      <w:pPr>
        <w:keepNext w:val="0"/>
        <w:keepLines w:val="0"/>
        <w:pageBreakBefore w:val="0"/>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end"/>
      </w:r>
    </w:p>
    <w:p w14:paraId="6FD2C832">
      <w:pPr>
        <w:pStyle w:val="2"/>
        <w:rPr>
          <w:rFonts w:hint="eastAsia"/>
          <w:color w:val="auto"/>
          <w:highlight w:val="none"/>
        </w:rPr>
        <w:sectPr>
          <w:footerReference r:id="rId4" w:type="default"/>
          <w:pgSz w:w="11906" w:h="16838"/>
          <w:pgMar w:top="1417" w:right="1134" w:bottom="1417" w:left="1417" w:header="850" w:footer="992" w:gutter="0"/>
          <w:pgBorders>
            <w:top w:val="none" w:sz="0" w:space="0"/>
            <w:left w:val="none" w:sz="0" w:space="0"/>
            <w:bottom w:val="none" w:sz="0" w:space="0"/>
            <w:right w:val="none" w:sz="0" w:space="0"/>
          </w:pgBorders>
          <w:pgNumType w:start="1"/>
          <w:cols w:space="0" w:num="1"/>
          <w:docGrid w:linePitch="360" w:charSpace="0"/>
        </w:sectPr>
      </w:pPr>
      <w:bookmarkStart w:id="0" w:name="_Toc55204177"/>
    </w:p>
    <w:p w14:paraId="00635F90">
      <w:pPr>
        <w:pStyle w:val="2"/>
        <w:spacing w:line="360" w:lineRule="auto"/>
        <w:rPr>
          <w:rFonts w:hint="default" w:eastAsia="宋体"/>
          <w:color w:val="auto"/>
          <w:highlight w:val="none"/>
          <w:lang w:val="en-US" w:eastAsia="zh-CN"/>
        </w:rPr>
      </w:pPr>
      <w:bookmarkStart w:id="1" w:name="_Toc5872"/>
      <w:r>
        <w:rPr>
          <w:rFonts w:hint="eastAsia"/>
          <w:color w:val="auto"/>
          <w:highlight w:val="none"/>
        </w:rPr>
        <w:t xml:space="preserve">第一章 </w:t>
      </w:r>
      <w:bookmarkEnd w:id="0"/>
      <w:r>
        <w:rPr>
          <w:rFonts w:hint="eastAsia"/>
          <w:color w:val="auto"/>
          <w:highlight w:val="none"/>
          <w:lang w:val="en-US" w:eastAsia="zh-CN"/>
        </w:rPr>
        <w:t>投标邀请</w:t>
      </w:r>
      <w:bookmarkEnd w:id="1"/>
    </w:p>
    <w:p w14:paraId="2FE8D5E0">
      <w:pPr>
        <w:keepNext w:val="0"/>
        <w:keepLines w:val="0"/>
        <w:pageBreakBefore w:val="0"/>
        <w:tabs>
          <w:tab w:val="left" w:pos="266"/>
        </w:tabs>
        <w:spacing w:line="360" w:lineRule="auto"/>
        <w:ind w:firstLine="420"/>
        <w:jc w:val="left"/>
        <w:rPr>
          <w:rFonts w:hint="eastAsia" w:ascii="宋体" w:hAnsi="宋体" w:cs="宋体"/>
          <w:color w:val="auto"/>
          <w:szCs w:val="21"/>
          <w:highlight w:val="none"/>
        </w:rPr>
      </w:pPr>
      <w:r>
        <w:rPr>
          <w:rFonts w:hint="eastAsia" w:ascii="宋体" w:hAnsi="宋体" w:cs="宋体"/>
          <w:color w:val="auto"/>
          <w:highlight w:val="none"/>
        </w:rPr>
        <w:t>受</w:t>
      </w:r>
      <w:r>
        <w:rPr>
          <w:rFonts w:hint="eastAsia" w:ascii="宋体" w:hAnsi="宋体" w:cs="宋体"/>
          <w:color w:val="auto"/>
          <w:highlight w:val="none"/>
          <w:lang w:eastAsia="zh-CN"/>
        </w:rPr>
        <w:t>扬州大学附属医院</w:t>
      </w:r>
      <w:r>
        <w:rPr>
          <w:rFonts w:hint="eastAsia" w:ascii="宋体" w:hAnsi="宋体" w:cs="宋体"/>
          <w:color w:val="auto"/>
          <w:highlight w:val="none"/>
        </w:rPr>
        <w:t>的委托，江苏苏维工程管理有限公司就</w:t>
      </w:r>
      <w:r>
        <w:rPr>
          <w:rFonts w:hint="eastAsia" w:ascii="宋体" w:hAnsi="宋体" w:cs="宋体"/>
          <w:color w:val="auto"/>
          <w:highlight w:val="none"/>
          <w:lang w:eastAsia="zh-CN"/>
        </w:rPr>
        <w:t>扬州大学附属医院医疗责任险与京沪医学中心风险分担服务项目（</w:t>
      </w:r>
      <w:r>
        <w:rPr>
          <w:rFonts w:hint="eastAsia" w:ascii="宋体" w:hAnsi="宋体" w:cs="宋体"/>
          <w:color w:val="auto"/>
          <w:szCs w:val="21"/>
          <w:highlight w:val="none"/>
          <w:lang w:eastAsia="zh-CN"/>
        </w:rPr>
        <w:t>JSZC-320000-SWGC-G2026-0137号）</w:t>
      </w:r>
      <w:r>
        <w:rPr>
          <w:rFonts w:hint="eastAsia" w:ascii="宋体" w:hAnsi="宋体" w:cs="宋体"/>
          <w:color w:val="auto"/>
          <w:highlight w:val="none"/>
        </w:rPr>
        <w:t>进行公开招标采购，欢迎符合条件的供应商投标。</w:t>
      </w:r>
    </w:p>
    <w:p w14:paraId="2ADDA3E6">
      <w:pPr>
        <w:keepNext w:val="0"/>
        <w:keepLines w:val="0"/>
        <w:pageBreakBefore w:val="0"/>
        <w:pBdr>
          <w:top w:val="single" w:color="000000" w:sz="4" w:space="1"/>
          <w:left w:val="single" w:color="000000" w:sz="4" w:space="4"/>
          <w:bottom w:val="single" w:color="000000" w:sz="4" w:space="1"/>
          <w:right w:val="single" w:color="000000" w:sz="4" w:space="4"/>
        </w:pBdr>
        <w:spacing w:line="360" w:lineRule="auto"/>
        <w:ind w:firstLine="422"/>
        <w:rPr>
          <w:rFonts w:hint="eastAsia" w:ascii="宋体" w:hAnsi="宋体" w:cs="宋体"/>
          <w:b/>
          <w:bCs/>
          <w:color w:val="auto"/>
          <w:highlight w:val="none"/>
        </w:rPr>
      </w:pPr>
      <w:r>
        <w:rPr>
          <w:rFonts w:hint="eastAsia" w:ascii="宋体" w:hAnsi="宋体" w:cs="宋体"/>
          <w:b/>
          <w:bCs/>
          <w:color w:val="auto"/>
          <w:highlight w:val="none"/>
        </w:rPr>
        <w:t>项目概况</w:t>
      </w:r>
    </w:p>
    <w:p w14:paraId="4B5294DF">
      <w:pPr>
        <w:pageBreakBefore w:val="0"/>
        <w:pBdr>
          <w:top w:val="single" w:color="000000" w:sz="4" w:space="1"/>
          <w:left w:val="single" w:color="000000" w:sz="4" w:space="4"/>
          <w:bottom w:val="single" w:color="000000" w:sz="4" w:space="1"/>
          <w:right w:val="single" w:color="000000" w:sz="4" w:space="4"/>
        </w:pBdr>
        <w:spacing w:line="360" w:lineRule="auto"/>
        <w:ind w:firstLine="420"/>
        <w:rPr>
          <w:rFonts w:hint="eastAsia" w:ascii="宋体" w:hAnsi="宋体" w:eastAsia="宋体" w:cs="宋体"/>
          <w:color w:val="auto"/>
          <w:highlight w:val="none"/>
          <w:lang w:eastAsia="zh-CN"/>
        </w:rPr>
      </w:pPr>
      <w:r>
        <w:rPr>
          <w:rFonts w:hint="eastAsia" w:ascii="宋体" w:hAnsi="宋体" w:cs="宋体"/>
          <w:color w:val="auto"/>
          <w:sz w:val="21"/>
          <w:szCs w:val="21"/>
          <w:highlight w:val="none"/>
          <w:u w:val="single"/>
          <w:lang w:eastAsia="zh-CN"/>
        </w:rPr>
        <w:t>扬州大学附属医院医疗责任险与京沪医学中心风险分担服务项目JSZC-320000-SWGC-G2026-0137</w:t>
      </w:r>
      <w:r>
        <w:rPr>
          <w:rFonts w:hint="eastAsia" w:ascii="宋体" w:hAnsi="宋体" w:cs="宋体"/>
          <w:color w:val="auto"/>
          <w:highlight w:val="none"/>
          <w:lang w:eastAsia="zh-CN"/>
        </w:rPr>
        <w:t xml:space="preserve"> 招标项目的潜在投标人应在</w:t>
      </w:r>
      <w:r>
        <w:rPr>
          <w:rFonts w:hint="eastAsia" w:ascii="宋体" w:hAnsi="宋体" w:cs="宋体"/>
          <w:color w:val="auto"/>
          <w:highlight w:val="none"/>
          <w:u w:val="single"/>
          <w:lang w:eastAsia="zh-CN"/>
        </w:rPr>
        <w:t>“扬州大学附属医院网”、“江苏政府采购网”和“中国政府采购网”自行免费下载</w:t>
      </w:r>
      <w:r>
        <w:rPr>
          <w:rFonts w:hint="eastAsia" w:ascii="宋体" w:hAnsi="宋体" w:cs="宋体"/>
          <w:color w:val="auto"/>
          <w:highlight w:val="none"/>
          <w:lang w:eastAsia="zh-CN"/>
        </w:rPr>
        <w:t>获取招标文件，并于</w:t>
      </w:r>
      <w:r>
        <w:rPr>
          <w:rFonts w:hint="eastAsia" w:ascii="宋体" w:hAnsi="宋体" w:cs="宋体"/>
          <w:color w:val="auto"/>
          <w:highlight w:val="none"/>
          <w:u w:val="single"/>
        </w:rPr>
        <w:t>2026年11月26日上午9:30</w:t>
      </w:r>
      <w:r>
        <w:rPr>
          <w:rFonts w:hint="eastAsia" w:ascii="宋体" w:hAnsi="宋体" w:cs="宋体"/>
          <w:color w:val="auto"/>
          <w:highlight w:val="none"/>
          <w:lang w:eastAsia="zh-CN"/>
        </w:rPr>
        <w:t>（北京时间）前递交投标文件。</w:t>
      </w:r>
    </w:p>
    <w:p w14:paraId="0C0B194B">
      <w:pPr>
        <w:keepNext w:val="0"/>
        <w:keepLines w:val="0"/>
        <w:pageBreakBefore w:val="0"/>
        <w:widowControl w:val="0"/>
        <w:tabs>
          <w:tab w:val="left" w:pos="266"/>
        </w:tabs>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highlight w:val="none"/>
        </w:rPr>
      </w:pPr>
      <w:bookmarkStart w:id="2" w:name="_Toc35393621"/>
      <w:bookmarkStart w:id="3" w:name="_Toc28359002"/>
      <w:bookmarkStart w:id="4" w:name="_Toc38985263"/>
      <w:bookmarkStart w:id="5" w:name="_Toc28359079"/>
      <w:bookmarkStart w:id="6" w:name="_Toc35393790"/>
      <w:bookmarkStart w:id="7" w:name="_Hlk24379207"/>
      <w:r>
        <w:rPr>
          <w:rFonts w:hint="eastAsia" w:ascii="宋体" w:hAnsi="宋体" w:cs="宋体"/>
          <w:b/>
          <w:bCs/>
          <w:color w:val="auto"/>
          <w:highlight w:val="none"/>
        </w:rPr>
        <w:t>一、项目基本情况</w:t>
      </w:r>
      <w:bookmarkEnd w:id="2"/>
      <w:bookmarkEnd w:id="3"/>
      <w:bookmarkEnd w:id="4"/>
      <w:bookmarkEnd w:id="5"/>
      <w:bookmarkEnd w:id="6"/>
    </w:p>
    <w:p w14:paraId="2E85E4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1.项目编号：</w:t>
      </w:r>
      <w:r>
        <w:rPr>
          <w:rFonts w:hint="eastAsia" w:ascii="宋体" w:hAnsi="宋体" w:cs="宋体"/>
          <w:color w:val="auto"/>
          <w:sz w:val="21"/>
          <w:szCs w:val="21"/>
          <w:highlight w:val="none"/>
          <w:lang w:eastAsia="zh-CN"/>
        </w:rPr>
        <w:t>JSZC-320000-SWGC-G2026-0137号</w:t>
      </w:r>
    </w:p>
    <w:p w14:paraId="36D5AE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2.项目名称：</w:t>
      </w:r>
      <w:bookmarkEnd w:id="7"/>
      <w:r>
        <w:rPr>
          <w:rFonts w:hint="eastAsia" w:ascii="宋体" w:hAnsi="宋体" w:cs="宋体"/>
          <w:color w:val="auto"/>
          <w:sz w:val="21"/>
          <w:szCs w:val="21"/>
          <w:highlight w:val="none"/>
          <w:lang w:eastAsia="zh-CN"/>
        </w:rPr>
        <w:t>扬州大学附属医院医疗责任险与京沪医学中心风险分担服务项目</w:t>
      </w:r>
    </w:p>
    <w:p w14:paraId="66C0F4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 w:val="21"/>
          <w:szCs w:val="21"/>
          <w:highlight w:val="none"/>
        </w:rPr>
      </w:pPr>
      <w:r>
        <w:rPr>
          <w:rFonts w:hint="eastAsia" w:ascii="宋体" w:hAnsi="宋体" w:cs="宋体"/>
          <w:color w:val="auto"/>
          <w:sz w:val="21"/>
          <w:szCs w:val="21"/>
          <w:highlight w:val="none"/>
        </w:rPr>
        <w:t>3.预算金额：</w:t>
      </w:r>
    </w:p>
    <w:tbl>
      <w:tblPr>
        <w:tblStyle w:val="3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6"/>
        <w:gridCol w:w="7837"/>
      </w:tblGrid>
      <w:tr w14:paraId="48EF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pct"/>
            <w:noWrap w:val="0"/>
            <w:vAlign w:val="top"/>
          </w:tcPr>
          <w:p w14:paraId="47D7F382">
            <w:pPr>
              <w:keepNext w:val="0"/>
              <w:keepLines w:val="0"/>
              <w:pageBreakBefore w:val="0"/>
              <w:widowControl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r>
              <w:rPr>
                <w:rFonts w:hint="eastAsia" w:ascii="宋体" w:hAnsi="宋体"/>
                <w:color w:val="auto"/>
                <w:sz w:val="21"/>
                <w:szCs w:val="21"/>
                <w:highlight w:val="none"/>
              </w:rPr>
              <w:t>采购包号</w:t>
            </w:r>
          </w:p>
        </w:tc>
        <w:tc>
          <w:tcPr>
            <w:tcW w:w="4193" w:type="pct"/>
            <w:noWrap w:val="0"/>
            <w:vAlign w:val="top"/>
          </w:tcPr>
          <w:p w14:paraId="4C957BBA">
            <w:pPr>
              <w:keepNext w:val="0"/>
              <w:keepLines w:val="0"/>
              <w:pageBreakBefore w:val="0"/>
              <w:widowControl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lang w:eastAsia="zh-CN"/>
              </w:rPr>
            </w:pPr>
            <w:r>
              <w:rPr>
                <w:rFonts w:hint="eastAsia" w:ascii="宋体" w:hAnsi="宋体"/>
                <w:color w:val="auto"/>
                <w:sz w:val="21"/>
                <w:szCs w:val="21"/>
                <w:highlight w:val="none"/>
              </w:rPr>
              <w:t>预算</w:t>
            </w:r>
            <w:r>
              <w:rPr>
                <w:rFonts w:hint="default" w:ascii="宋体" w:hAnsi="宋体"/>
                <w:color w:val="auto"/>
                <w:sz w:val="21"/>
                <w:szCs w:val="21"/>
                <w:highlight w:val="none"/>
              </w:rPr>
              <w:t>金额</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三年</w:t>
            </w:r>
            <w:r>
              <w:rPr>
                <w:rFonts w:hint="eastAsia" w:ascii="宋体" w:hAnsi="宋体"/>
                <w:color w:val="auto"/>
                <w:sz w:val="21"/>
                <w:szCs w:val="21"/>
                <w:highlight w:val="none"/>
                <w:lang w:eastAsia="zh-CN"/>
              </w:rPr>
              <w:t>）</w:t>
            </w:r>
          </w:p>
          <w:p w14:paraId="7B11121C">
            <w:pPr>
              <w:keepNext w:val="0"/>
              <w:keepLines w:val="0"/>
              <w:pageBreakBefore w:val="0"/>
              <w:widowControl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r>
              <w:rPr>
                <w:rFonts w:hint="eastAsia" w:ascii="宋体" w:hAnsi="宋体"/>
                <w:color w:val="auto"/>
                <w:sz w:val="21"/>
                <w:szCs w:val="21"/>
                <w:highlight w:val="none"/>
              </w:rPr>
              <w:t>（人民币</w:t>
            </w:r>
            <w:r>
              <w:rPr>
                <w:rFonts w:ascii="宋体" w:hAnsi="宋体"/>
                <w:color w:val="auto"/>
                <w:sz w:val="21"/>
                <w:szCs w:val="21"/>
                <w:highlight w:val="none"/>
              </w:rPr>
              <w:t>：万元</w:t>
            </w:r>
            <w:r>
              <w:rPr>
                <w:rFonts w:hint="eastAsia" w:ascii="宋体" w:hAnsi="宋体"/>
                <w:color w:val="auto"/>
                <w:sz w:val="21"/>
                <w:szCs w:val="21"/>
                <w:highlight w:val="none"/>
              </w:rPr>
              <w:t>）</w:t>
            </w:r>
          </w:p>
        </w:tc>
      </w:tr>
      <w:tr w14:paraId="39FE6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6" w:type="pct"/>
            <w:noWrap w:val="0"/>
            <w:vAlign w:val="top"/>
          </w:tcPr>
          <w:p w14:paraId="5A6ADDB7">
            <w:pPr>
              <w:keepNext w:val="0"/>
              <w:keepLines w:val="0"/>
              <w:pageBreakBefore w:val="0"/>
              <w:widowControl w:val="0"/>
              <w:suppressLineNumbers w:val="0"/>
              <w:spacing w:before="0" w:beforeAutospacing="0" w:after="0" w:afterAutospacing="0" w:line="360" w:lineRule="auto"/>
              <w:ind w:left="0" w:right="0" w:firstLine="420"/>
              <w:jc w:val="center"/>
              <w:rPr>
                <w:rFonts w:hint="default" w:ascii="宋体" w:hAnsi="宋体"/>
                <w:color w:val="auto"/>
                <w:sz w:val="21"/>
                <w:szCs w:val="21"/>
                <w:highlight w:val="none"/>
              </w:rPr>
            </w:pPr>
            <w:r>
              <w:rPr>
                <w:rFonts w:hint="eastAsia" w:ascii="宋体" w:hAnsi="宋体"/>
                <w:color w:val="auto"/>
                <w:sz w:val="21"/>
                <w:szCs w:val="21"/>
                <w:highlight w:val="none"/>
              </w:rPr>
              <w:t>1</w:t>
            </w:r>
          </w:p>
        </w:tc>
        <w:tc>
          <w:tcPr>
            <w:tcW w:w="4193" w:type="pct"/>
            <w:noWrap w:val="0"/>
            <w:vAlign w:val="top"/>
          </w:tcPr>
          <w:p w14:paraId="3949D16C">
            <w:pPr>
              <w:keepNext w:val="0"/>
              <w:keepLines w:val="0"/>
              <w:pageBreakBefore w:val="0"/>
              <w:widowControl w:val="0"/>
              <w:suppressLineNumbers w:val="0"/>
              <w:spacing w:before="0" w:beforeAutospacing="0" w:after="0" w:afterAutospacing="0" w:line="360" w:lineRule="auto"/>
              <w:ind w:left="0" w:right="0" w:firstLine="420"/>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285</w:t>
            </w:r>
          </w:p>
        </w:tc>
      </w:tr>
    </w:tbl>
    <w:p w14:paraId="085A9FCE">
      <w:pPr>
        <w:keepNext w:val="0"/>
        <w:keepLines w:val="0"/>
        <w:pageBreakBefore w:val="0"/>
        <w:widowControl w:val="0"/>
        <w:spacing w:line="360" w:lineRule="auto"/>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4.本项目</w:t>
      </w:r>
      <w:r>
        <w:rPr>
          <w:rFonts w:hint="eastAsia" w:ascii="宋体" w:hAnsi="宋体" w:cs="宋体"/>
          <w:color w:val="auto"/>
          <w:sz w:val="21"/>
          <w:szCs w:val="21"/>
          <w:highlight w:val="none"/>
          <w:u w:val="single"/>
        </w:rPr>
        <w:t>设置</w:t>
      </w:r>
      <w:r>
        <w:rPr>
          <w:rFonts w:hint="eastAsia" w:ascii="宋体" w:hAnsi="宋体" w:cs="宋体"/>
          <w:color w:val="auto"/>
          <w:sz w:val="21"/>
          <w:szCs w:val="21"/>
          <w:highlight w:val="none"/>
        </w:rPr>
        <w:t>最高限价：</w:t>
      </w:r>
    </w:p>
    <w:tbl>
      <w:tblPr>
        <w:tblStyle w:val="3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4"/>
        <w:gridCol w:w="3692"/>
        <w:gridCol w:w="4135"/>
      </w:tblGrid>
      <w:tr w14:paraId="096E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noWrap w:val="0"/>
            <w:vAlign w:val="top"/>
          </w:tcPr>
          <w:p w14:paraId="21961FED">
            <w:pPr>
              <w:keepNext w:val="0"/>
              <w:keepLines w:val="0"/>
              <w:pageBreakBefore w:val="0"/>
              <w:widowControl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r>
              <w:rPr>
                <w:rFonts w:hint="eastAsia" w:ascii="宋体" w:hAnsi="宋体"/>
                <w:color w:val="auto"/>
                <w:sz w:val="21"/>
                <w:szCs w:val="21"/>
                <w:highlight w:val="none"/>
              </w:rPr>
              <w:t>采购包号</w:t>
            </w:r>
          </w:p>
        </w:tc>
        <w:tc>
          <w:tcPr>
            <w:tcW w:w="1976" w:type="pct"/>
            <w:noWrap w:val="0"/>
            <w:vAlign w:val="top"/>
          </w:tcPr>
          <w:p w14:paraId="5BC540B2">
            <w:pPr>
              <w:keepNext w:val="0"/>
              <w:keepLines w:val="0"/>
              <w:pageBreakBefore w:val="0"/>
              <w:widowControl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r>
              <w:rPr>
                <w:rFonts w:hint="eastAsia" w:ascii="宋体" w:hAnsi="宋体"/>
                <w:color w:val="auto"/>
                <w:sz w:val="21"/>
                <w:szCs w:val="21"/>
                <w:highlight w:val="none"/>
              </w:rPr>
              <w:t>是否</w:t>
            </w:r>
            <w:r>
              <w:rPr>
                <w:rFonts w:hint="default" w:ascii="宋体" w:hAnsi="宋体"/>
                <w:color w:val="auto"/>
                <w:sz w:val="21"/>
                <w:szCs w:val="21"/>
                <w:highlight w:val="none"/>
              </w:rPr>
              <w:t>设定最高</w:t>
            </w:r>
            <w:r>
              <w:rPr>
                <w:rFonts w:hint="eastAsia" w:ascii="宋体" w:hAnsi="宋体"/>
                <w:color w:val="auto"/>
                <w:sz w:val="21"/>
                <w:szCs w:val="21"/>
                <w:highlight w:val="none"/>
              </w:rPr>
              <w:t>限价</w:t>
            </w:r>
            <w:r>
              <w:rPr>
                <w:rFonts w:hint="default" w:ascii="宋体" w:hAnsi="宋体"/>
                <w:color w:val="auto"/>
                <w:sz w:val="21"/>
                <w:szCs w:val="21"/>
                <w:highlight w:val="none"/>
              </w:rPr>
              <w:t>（</w:t>
            </w:r>
            <w:r>
              <w:rPr>
                <w:rFonts w:hint="eastAsia" w:ascii="宋体" w:hAnsi="宋体"/>
                <w:color w:val="auto"/>
                <w:sz w:val="21"/>
                <w:szCs w:val="21"/>
                <w:highlight w:val="none"/>
              </w:rPr>
              <w:t>是/否</w:t>
            </w:r>
            <w:r>
              <w:rPr>
                <w:rFonts w:hint="default" w:ascii="宋体" w:hAnsi="宋体"/>
                <w:color w:val="auto"/>
                <w:sz w:val="21"/>
                <w:szCs w:val="21"/>
                <w:highlight w:val="none"/>
              </w:rPr>
              <w:t>）</w:t>
            </w:r>
          </w:p>
        </w:tc>
        <w:tc>
          <w:tcPr>
            <w:tcW w:w="2213" w:type="pct"/>
            <w:noWrap w:val="0"/>
            <w:vAlign w:val="top"/>
          </w:tcPr>
          <w:p w14:paraId="5AF6007A">
            <w:pPr>
              <w:keepNext w:val="0"/>
              <w:keepLines w:val="0"/>
              <w:pageBreakBefore w:val="0"/>
              <w:widowControl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r>
              <w:rPr>
                <w:rFonts w:hint="eastAsia" w:ascii="宋体" w:hAnsi="宋体"/>
                <w:color w:val="auto"/>
                <w:sz w:val="21"/>
                <w:szCs w:val="21"/>
                <w:highlight w:val="none"/>
              </w:rPr>
              <w:t>最高</w:t>
            </w:r>
            <w:r>
              <w:rPr>
                <w:rFonts w:hint="default" w:ascii="宋体" w:hAnsi="宋体"/>
                <w:color w:val="auto"/>
                <w:sz w:val="21"/>
                <w:szCs w:val="21"/>
                <w:highlight w:val="none"/>
              </w:rPr>
              <w:t>限价</w:t>
            </w:r>
            <w:r>
              <w:rPr>
                <w:rFonts w:hint="eastAsia" w:ascii="宋体" w:hAnsi="宋体"/>
                <w:color w:val="auto"/>
                <w:sz w:val="21"/>
                <w:szCs w:val="21"/>
                <w:highlight w:val="none"/>
              </w:rPr>
              <w:t>（人民币</w:t>
            </w:r>
            <w:r>
              <w:rPr>
                <w:rFonts w:ascii="宋体" w:hAnsi="宋体"/>
                <w:color w:val="auto"/>
                <w:sz w:val="21"/>
                <w:szCs w:val="21"/>
                <w:highlight w:val="none"/>
              </w:rPr>
              <w:t>：万元</w:t>
            </w:r>
            <w:r>
              <w:rPr>
                <w:rFonts w:hint="eastAsia" w:ascii="宋体" w:hAnsi="宋体"/>
                <w:color w:val="auto"/>
                <w:sz w:val="21"/>
                <w:szCs w:val="21"/>
                <w:highlight w:val="none"/>
              </w:rPr>
              <w:t>）</w:t>
            </w:r>
          </w:p>
        </w:tc>
      </w:tr>
      <w:tr w14:paraId="4160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noWrap w:val="0"/>
            <w:vAlign w:val="top"/>
          </w:tcPr>
          <w:p w14:paraId="1917876B">
            <w:pPr>
              <w:keepNext w:val="0"/>
              <w:keepLines w:val="0"/>
              <w:pageBreakBefore w:val="0"/>
              <w:widowControl w:val="0"/>
              <w:suppressLineNumbers w:val="0"/>
              <w:spacing w:before="0" w:beforeAutospacing="0" w:after="0" w:afterAutospacing="0" w:line="360" w:lineRule="auto"/>
              <w:ind w:left="0" w:right="0" w:firstLine="420"/>
              <w:jc w:val="center"/>
              <w:rPr>
                <w:rFonts w:hint="default" w:ascii="宋体" w:hAnsi="宋体"/>
                <w:color w:val="auto"/>
                <w:sz w:val="21"/>
                <w:szCs w:val="21"/>
                <w:highlight w:val="none"/>
              </w:rPr>
            </w:pPr>
            <w:r>
              <w:rPr>
                <w:rFonts w:hint="eastAsia" w:ascii="宋体" w:hAnsi="宋体"/>
                <w:color w:val="auto"/>
                <w:sz w:val="21"/>
                <w:szCs w:val="21"/>
                <w:highlight w:val="none"/>
              </w:rPr>
              <w:t>1</w:t>
            </w:r>
          </w:p>
        </w:tc>
        <w:tc>
          <w:tcPr>
            <w:tcW w:w="1976" w:type="pct"/>
            <w:noWrap w:val="0"/>
            <w:vAlign w:val="top"/>
          </w:tcPr>
          <w:p w14:paraId="33DA0283">
            <w:pPr>
              <w:keepNext w:val="0"/>
              <w:keepLines w:val="0"/>
              <w:pageBreakBefore w:val="0"/>
              <w:widowControl w:val="0"/>
              <w:suppressLineNumbers w:val="0"/>
              <w:spacing w:before="0" w:beforeAutospacing="0" w:after="0" w:afterAutospacing="0" w:line="360" w:lineRule="auto"/>
              <w:ind w:left="0" w:right="0" w:firstLine="420"/>
              <w:jc w:val="center"/>
              <w:rPr>
                <w:rFonts w:hint="default" w:ascii="宋体" w:hAnsi="宋体"/>
                <w:color w:val="auto"/>
                <w:sz w:val="21"/>
                <w:szCs w:val="21"/>
                <w:highlight w:val="none"/>
              </w:rPr>
            </w:pPr>
            <w:r>
              <w:rPr>
                <w:rFonts w:hint="eastAsia" w:ascii="宋体" w:hAnsi="宋体"/>
                <w:color w:val="auto"/>
                <w:sz w:val="21"/>
                <w:szCs w:val="21"/>
                <w:highlight w:val="none"/>
              </w:rPr>
              <w:t>是</w:t>
            </w:r>
          </w:p>
        </w:tc>
        <w:tc>
          <w:tcPr>
            <w:tcW w:w="2213" w:type="pct"/>
            <w:noWrap w:val="0"/>
            <w:vAlign w:val="top"/>
          </w:tcPr>
          <w:p w14:paraId="60D9EEB8">
            <w:pPr>
              <w:keepNext w:val="0"/>
              <w:keepLines w:val="0"/>
              <w:pageBreakBefore w:val="0"/>
              <w:widowControl w:val="0"/>
              <w:suppressLineNumbers w:val="0"/>
              <w:spacing w:before="0" w:beforeAutospacing="0" w:after="0" w:afterAutospacing="0" w:line="360" w:lineRule="auto"/>
              <w:ind w:left="0" w:right="0" w:firstLine="420"/>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285</w:t>
            </w:r>
          </w:p>
        </w:tc>
      </w:tr>
    </w:tbl>
    <w:p w14:paraId="0929B5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cs="宋体"/>
          <w:color w:val="auto"/>
          <w:highlight w:val="none"/>
        </w:rPr>
        <w:t>5.采购需求：</w:t>
      </w:r>
      <w:r>
        <w:rPr>
          <w:rFonts w:hint="eastAsia" w:ascii="宋体" w:hAnsi="宋体" w:cs="宋体"/>
          <w:color w:val="auto"/>
          <w:sz w:val="21"/>
          <w:szCs w:val="21"/>
          <w:highlight w:val="none"/>
          <w:lang w:eastAsia="zh-CN"/>
        </w:rPr>
        <w:t>扬州大学附属医院医疗责任险与京沪医学中心风险分担服务项目</w:t>
      </w:r>
      <w:r>
        <w:rPr>
          <w:rFonts w:hint="eastAsia" w:ascii="宋体" w:hAnsi="宋体" w:cs="宋体"/>
          <w:color w:val="auto"/>
          <w:sz w:val="21"/>
          <w:szCs w:val="21"/>
          <w:highlight w:val="none"/>
          <w:lang w:val="en-US" w:eastAsia="zh-CN"/>
        </w:rPr>
        <w:t>招标</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具体详</w:t>
      </w:r>
      <w:r>
        <w:rPr>
          <w:rFonts w:hint="eastAsia" w:ascii="宋体" w:hAnsi="宋体" w:cs="宋体"/>
          <w:color w:val="auto"/>
          <w:highlight w:val="none"/>
        </w:rPr>
        <w:t>见招标</w:t>
      </w:r>
      <w:r>
        <w:rPr>
          <w:rFonts w:hint="eastAsia" w:ascii="宋体" w:hAnsi="宋体" w:eastAsia="宋体" w:cs="宋体"/>
          <w:color w:val="auto"/>
          <w:highlight w:val="none"/>
        </w:rPr>
        <w:t>文件第四章。</w:t>
      </w:r>
    </w:p>
    <w:p w14:paraId="2F76AF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eastAsia="宋体" w:cs="宋体"/>
          <w:color w:val="auto"/>
          <w:highlight w:val="none"/>
        </w:rPr>
        <w:t>6.合同履行期限：</w:t>
      </w:r>
      <w:r>
        <w:rPr>
          <w:rFonts w:hint="eastAsia" w:ascii="宋体" w:hAnsi="宋体" w:cs="宋体"/>
          <w:color w:val="auto"/>
          <w:highlight w:val="none"/>
          <w:lang w:val="en-US" w:eastAsia="zh-CN"/>
        </w:rPr>
        <w:t>三</w:t>
      </w:r>
      <w:r>
        <w:rPr>
          <w:rFonts w:hint="eastAsia" w:ascii="宋体" w:hAnsi="宋体" w:eastAsia="宋体" w:cs="宋体"/>
          <w:color w:val="auto"/>
          <w:highlight w:val="none"/>
          <w:lang w:val="en-US" w:eastAsia="zh-CN"/>
        </w:rPr>
        <w:t>年</w:t>
      </w:r>
      <w:r>
        <w:rPr>
          <w:rFonts w:hint="eastAsia" w:ascii="宋体" w:hAnsi="宋体" w:cs="宋体"/>
          <w:color w:val="auto"/>
          <w:highlight w:val="none"/>
          <w:lang w:val="en-US" w:eastAsia="zh-CN"/>
        </w:rPr>
        <w:t>，合同一年一签</w:t>
      </w:r>
      <w:r>
        <w:rPr>
          <w:rFonts w:hint="eastAsia" w:ascii="宋体" w:hAnsi="宋体" w:eastAsia="宋体" w:cs="宋体"/>
          <w:color w:val="auto"/>
          <w:highlight w:val="none"/>
        </w:rPr>
        <w:t>。</w:t>
      </w:r>
      <w:r>
        <w:rPr>
          <w:rFonts w:hint="eastAsia" w:ascii="宋体" w:hAnsi="宋体" w:cs="宋体"/>
          <w:color w:val="auto"/>
          <w:highlight w:val="none"/>
        </w:rPr>
        <w:t xml:space="preserve">  </w:t>
      </w:r>
    </w:p>
    <w:p w14:paraId="6431FCED">
      <w:pPr>
        <w:keepNext w:val="0"/>
        <w:keepLines w:val="0"/>
        <w:pageBreakBefore w:val="0"/>
        <w:widowControl w:val="0"/>
        <w:tabs>
          <w:tab w:val="left" w:pos="266"/>
        </w:tabs>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bCs/>
          <w:color w:val="auto"/>
          <w:highlight w:val="none"/>
        </w:rPr>
      </w:pPr>
      <w:bookmarkStart w:id="8" w:name="_Toc28359003"/>
      <w:bookmarkStart w:id="9" w:name="_Toc35393622"/>
      <w:bookmarkStart w:id="10" w:name="_Toc38985264"/>
      <w:bookmarkStart w:id="11" w:name="_Toc35393791"/>
      <w:bookmarkStart w:id="12" w:name="_Toc28359080"/>
      <w:r>
        <w:rPr>
          <w:rFonts w:hint="eastAsia" w:ascii="宋体" w:hAnsi="宋体" w:cs="宋体"/>
          <w:b/>
          <w:bCs/>
          <w:color w:val="auto"/>
          <w:highlight w:val="none"/>
        </w:rPr>
        <w:t>二、申请人的资格要求：</w:t>
      </w:r>
      <w:bookmarkEnd w:id="8"/>
      <w:bookmarkEnd w:id="9"/>
      <w:bookmarkEnd w:id="10"/>
      <w:bookmarkEnd w:id="11"/>
      <w:bookmarkEnd w:id="12"/>
    </w:p>
    <w:p w14:paraId="0885FA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eastAsia="zh-CN"/>
        </w:rPr>
      </w:pPr>
      <w:bookmarkStart w:id="13" w:name="_Toc35393792"/>
      <w:bookmarkStart w:id="14" w:name="_Toc35393623"/>
      <w:bookmarkStart w:id="15" w:name="_Toc28359081"/>
      <w:bookmarkStart w:id="16" w:name="_Toc38985265"/>
      <w:bookmarkStart w:id="17" w:name="_Toc28359004"/>
      <w:r>
        <w:rPr>
          <w:rFonts w:hint="eastAsia" w:ascii="宋体" w:hAnsi="宋体" w:cs="宋体"/>
          <w:color w:val="auto"/>
          <w:szCs w:val="21"/>
          <w:highlight w:val="none"/>
          <w:lang w:eastAsia="zh-CN"/>
        </w:rPr>
        <w:t>（一）通用资格要求</w:t>
      </w:r>
    </w:p>
    <w:p w14:paraId="6262BF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57A3EA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iCs/>
          <w:color w:val="auto"/>
          <w:szCs w:val="21"/>
          <w:highlight w:val="none"/>
          <w:u w:val="single"/>
          <w:lang w:eastAsia="zh-CN"/>
        </w:rPr>
      </w:pPr>
      <w:r>
        <w:rPr>
          <w:rFonts w:hint="eastAsia" w:ascii="宋体" w:hAnsi="宋体" w:cs="宋体"/>
          <w:i/>
          <w:iCs/>
          <w:color w:val="auto"/>
          <w:szCs w:val="21"/>
          <w:highlight w:val="none"/>
          <w:u w:val="single"/>
        </w:rPr>
        <w:t>1.1法人或者其他组织的营业执照等证明文件，自然人的身份证明</w:t>
      </w:r>
      <w:r>
        <w:rPr>
          <w:rFonts w:hint="eastAsia" w:ascii="宋体" w:hAnsi="宋体" w:cs="宋体"/>
          <w:i/>
          <w:iCs/>
          <w:color w:val="auto"/>
          <w:szCs w:val="21"/>
          <w:highlight w:val="none"/>
          <w:u w:val="single"/>
          <w:lang w:eastAsia="zh-CN"/>
        </w:rPr>
        <w:t>；</w:t>
      </w:r>
    </w:p>
    <w:p w14:paraId="7E609C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i/>
          <w:iCs/>
          <w:color w:val="auto"/>
          <w:szCs w:val="21"/>
          <w:highlight w:val="none"/>
          <w:u w:val="single"/>
        </w:rPr>
      </w:pPr>
      <w:r>
        <w:rPr>
          <w:rFonts w:hint="eastAsia" w:ascii="宋体" w:hAnsi="宋体" w:cs="宋体"/>
          <w:i/>
          <w:iCs/>
          <w:color w:val="auto"/>
          <w:szCs w:val="21"/>
          <w:highlight w:val="none"/>
          <w:u w:val="single"/>
        </w:rPr>
        <w:t xml:space="preserve">1.2 </w:t>
      </w:r>
      <w:r>
        <w:rPr>
          <w:rFonts w:hint="eastAsia" w:ascii="宋体" w:hAnsi="宋体" w:cs="宋体"/>
          <w:i/>
          <w:iCs/>
          <w:color w:val="auto"/>
          <w:szCs w:val="21"/>
          <w:highlight w:val="none"/>
          <w:u w:val="single"/>
          <w:lang w:val="en-US" w:eastAsia="zh-CN"/>
        </w:rPr>
        <w:t>上一年度</w:t>
      </w:r>
      <w:r>
        <w:rPr>
          <w:rFonts w:hint="eastAsia" w:ascii="宋体" w:hAnsi="宋体" w:cs="宋体"/>
          <w:i/>
          <w:iCs/>
          <w:color w:val="auto"/>
          <w:szCs w:val="21"/>
          <w:highlight w:val="none"/>
          <w:u w:val="single"/>
        </w:rPr>
        <w:t>的财务报告情况</w:t>
      </w:r>
      <w:r>
        <w:rPr>
          <w:rFonts w:hint="eastAsia" w:ascii="宋体" w:hAnsi="宋体" w:cs="宋体"/>
          <w:i/>
          <w:iCs/>
          <w:color w:val="auto"/>
          <w:szCs w:val="21"/>
          <w:highlight w:val="none"/>
          <w:u w:val="single"/>
          <w:lang w:eastAsia="zh-CN"/>
        </w:rPr>
        <w:t>；</w:t>
      </w:r>
      <w:r>
        <w:rPr>
          <w:rFonts w:hint="eastAsia" w:ascii="宋体" w:hAnsi="宋体" w:cs="宋体"/>
          <w:b/>
          <w:bCs/>
          <w:i/>
          <w:iCs/>
          <w:color w:val="auto"/>
          <w:szCs w:val="21"/>
          <w:highlight w:val="none"/>
          <w:u w:val="single"/>
        </w:rPr>
        <w:t>（成立不满一年无需提供）</w:t>
      </w:r>
    </w:p>
    <w:p w14:paraId="254AD3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bCs/>
          <w:i/>
          <w:iCs/>
          <w:color w:val="auto"/>
          <w:highlight w:val="none"/>
          <w:u w:val="single"/>
        </w:rPr>
      </w:pPr>
      <w:r>
        <w:rPr>
          <w:rFonts w:hint="eastAsia" w:ascii="宋体" w:hAnsi="宋体" w:cs="宋体"/>
          <w:i/>
          <w:iCs/>
          <w:color w:val="auto"/>
          <w:szCs w:val="21"/>
          <w:highlight w:val="none"/>
          <w:u w:val="single"/>
        </w:rPr>
        <w:t>1.3 依法缴纳税收和社会保障资金的相关材料</w:t>
      </w:r>
      <w:r>
        <w:rPr>
          <w:rFonts w:hint="eastAsia" w:ascii="宋体" w:hAnsi="宋体" w:cs="宋体"/>
          <w:i/>
          <w:iCs/>
          <w:color w:val="auto"/>
          <w:szCs w:val="21"/>
          <w:highlight w:val="none"/>
          <w:u w:val="single"/>
          <w:lang w:eastAsia="zh-CN"/>
        </w:rPr>
        <w:t>；</w:t>
      </w:r>
      <w:r>
        <w:rPr>
          <w:rFonts w:hint="eastAsia" w:ascii="宋体" w:hAnsi="宋体" w:cs="宋体"/>
          <w:b/>
          <w:bCs/>
          <w:i/>
          <w:iCs/>
          <w:color w:val="auto"/>
          <w:szCs w:val="21"/>
          <w:highlight w:val="none"/>
          <w:u w:val="single"/>
        </w:rPr>
        <w:t>（提供依法缴纳税收及缴纳社会保障资金的证明材料。投标单位依法享受缓缴、免缴税收、社会保障资金的提供证明材料。）（新成立企业距投标截止日不足30日的，可不提供，以新办企业营业执照发放日期为准</w:t>
      </w:r>
      <w:r>
        <w:rPr>
          <w:rFonts w:hint="eastAsia" w:ascii="宋体" w:hAnsi="宋体" w:cs="宋体"/>
          <w:b/>
          <w:bCs/>
          <w:i/>
          <w:iCs/>
          <w:color w:val="auto"/>
          <w:szCs w:val="21"/>
          <w:highlight w:val="none"/>
          <w:u w:val="single"/>
          <w:lang w:eastAsia="zh-CN"/>
        </w:rPr>
        <w:t>）</w:t>
      </w:r>
    </w:p>
    <w:p w14:paraId="2CD676F2">
      <w:pPr>
        <w:keepNext w:val="0"/>
        <w:keepLines w:val="0"/>
        <w:pageBreakBefore w:val="0"/>
        <w:widowControl w:val="0"/>
        <w:spacing w:line="360" w:lineRule="auto"/>
        <w:ind w:firstLine="420"/>
        <w:rPr>
          <w:rFonts w:hint="eastAsia" w:ascii="宋体" w:hAnsi="宋体" w:cs="宋体"/>
          <w:b/>
          <w:bCs/>
          <w:i/>
          <w:iCs/>
          <w:color w:val="auto"/>
          <w:szCs w:val="21"/>
          <w:highlight w:val="none"/>
          <w:u w:val="single"/>
        </w:rPr>
      </w:pPr>
      <w:r>
        <w:rPr>
          <w:rFonts w:hint="eastAsia" w:ascii="宋体" w:hAnsi="宋体" w:cs="宋体"/>
          <w:i/>
          <w:iCs/>
          <w:color w:val="auto"/>
          <w:szCs w:val="21"/>
          <w:highlight w:val="none"/>
          <w:u w:val="single"/>
        </w:rPr>
        <w:t>1.4 具备履行合同所必需的设备和专业技术能力的书面声明；</w:t>
      </w:r>
    </w:p>
    <w:p w14:paraId="0BB3036B">
      <w:pPr>
        <w:keepNext w:val="0"/>
        <w:keepLines w:val="0"/>
        <w:pageBreakBefore w:val="0"/>
        <w:widowControl w:val="0"/>
        <w:spacing w:line="360" w:lineRule="auto"/>
        <w:ind w:firstLine="420"/>
        <w:rPr>
          <w:rFonts w:hint="eastAsia" w:ascii="宋体" w:hAnsi="宋体" w:cs="宋体"/>
          <w:i/>
          <w:iCs/>
          <w:color w:val="auto"/>
          <w:szCs w:val="21"/>
          <w:highlight w:val="none"/>
          <w:u w:val="single"/>
        </w:rPr>
      </w:pPr>
      <w:r>
        <w:rPr>
          <w:rFonts w:hint="eastAsia" w:ascii="宋体" w:hAnsi="宋体" w:cs="宋体"/>
          <w:i/>
          <w:iCs/>
          <w:color w:val="auto"/>
          <w:szCs w:val="21"/>
          <w:highlight w:val="none"/>
          <w:u w:val="single"/>
        </w:rPr>
        <w:t>1.5 参加政府采购活动前3年内在经营活动中没有重大违法记录的书面声明；</w:t>
      </w:r>
    </w:p>
    <w:p w14:paraId="29E9FAD1">
      <w:pPr>
        <w:keepNext w:val="0"/>
        <w:keepLines w:val="0"/>
        <w:pageBreakBefore w:val="0"/>
        <w:widowControl w:val="0"/>
        <w:spacing w:line="360" w:lineRule="auto"/>
        <w:ind w:firstLine="420"/>
        <w:rPr>
          <w:rFonts w:hint="eastAsia" w:ascii="宋体" w:hAnsi="宋体" w:cs="宋体"/>
          <w:i/>
          <w:iCs/>
          <w:color w:val="auto"/>
          <w:szCs w:val="21"/>
          <w:highlight w:val="none"/>
          <w:u w:val="single"/>
        </w:rPr>
      </w:pPr>
      <w:r>
        <w:rPr>
          <w:rFonts w:hint="eastAsia" w:ascii="宋体" w:hAnsi="宋体" w:cs="宋体"/>
          <w:i/>
          <w:iCs/>
          <w:color w:val="auto"/>
          <w:szCs w:val="21"/>
          <w:highlight w:val="none"/>
          <w:u w:val="single"/>
        </w:rPr>
        <w:t xml:space="preserve">1.6 </w:t>
      </w:r>
      <w:r>
        <w:rPr>
          <w:rFonts w:hint="eastAsia" w:ascii="宋体" w:hAnsi="宋体" w:cs="宋体"/>
          <w:i/>
          <w:iCs/>
          <w:color w:val="auto"/>
          <w:szCs w:val="21"/>
          <w:highlight w:val="none"/>
          <w:u w:val="single"/>
          <w:lang w:eastAsia="zh-CN"/>
        </w:rPr>
        <w:t>供应商信用承诺书</w:t>
      </w:r>
      <w:r>
        <w:rPr>
          <w:rFonts w:hint="eastAsia" w:ascii="宋体" w:hAnsi="宋体" w:cs="宋体"/>
          <w:i/>
          <w:iCs/>
          <w:color w:val="auto"/>
          <w:szCs w:val="21"/>
          <w:highlight w:val="none"/>
          <w:u w:val="single"/>
        </w:rPr>
        <w:t>；</w:t>
      </w:r>
    </w:p>
    <w:p w14:paraId="464BA63C">
      <w:pPr>
        <w:pageBreakBefore w:val="0"/>
        <w:spacing w:line="360" w:lineRule="auto"/>
        <w:ind w:firstLine="420"/>
        <w:rPr>
          <w:rFonts w:hint="eastAsia" w:ascii="宋体" w:hAnsi="宋体" w:cs="宋体"/>
          <w:i/>
          <w:iCs/>
          <w:color w:val="auto"/>
          <w:sz w:val="21"/>
          <w:szCs w:val="21"/>
          <w:highlight w:val="none"/>
          <w:u w:val="single"/>
          <w:lang w:val="en-US" w:eastAsia="zh-CN"/>
        </w:rPr>
      </w:pPr>
      <w:r>
        <w:rPr>
          <w:rFonts w:hint="eastAsia" w:ascii="宋体" w:hAnsi="宋体" w:cs="宋体"/>
          <w:i/>
          <w:iCs/>
          <w:color w:val="auto"/>
          <w:szCs w:val="21"/>
          <w:highlight w:val="none"/>
          <w:u w:val="single"/>
          <w:lang w:val="en-US" w:eastAsia="zh-CN"/>
        </w:rPr>
        <w:t>1.7法律、行政法规规定的其他条件。</w:t>
      </w:r>
      <w:r>
        <w:rPr>
          <w:rFonts w:hint="eastAsia" w:ascii="宋体" w:hAnsi="宋体" w:cs="宋体"/>
          <w:b w:val="0"/>
          <w:bCs w:val="0"/>
          <w:i/>
          <w:iCs/>
          <w:color w:val="auto"/>
          <w:sz w:val="21"/>
          <w:szCs w:val="21"/>
          <w:highlight w:val="none"/>
          <w:u w:val="single"/>
        </w:rPr>
        <w:t>（投标文件中无需提供证明材料）</w:t>
      </w:r>
    </w:p>
    <w:p w14:paraId="605B849A">
      <w:pPr>
        <w:keepNext w:val="0"/>
        <w:keepLines w:val="0"/>
        <w:pageBreakBefore w:val="0"/>
        <w:widowControl w:val="0"/>
        <w:spacing w:line="360" w:lineRule="auto"/>
        <w:ind w:firstLine="420"/>
        <w:rPr>
          <w:rFonts w:hint="eastAsia" w:ascii="宋体" w:hAnsi="宋体" w:cs="宋体"/>
          <w:i w:val="0"/>
          <w:iCs w:val="0"/>
          <w:color w:val="auto"/>
          <w:szCs w:val="21"/>
          <w:highlight w:val="none"/>
          <w:u w:val="none"/>
        </w:rPr>
      </w:pPr>
      <w:r>
        <w:rPr>
          <w:rFonts w:hint="eastAsia" w:ascii="宋体" w:hAnsi="宋体" w:cs="宋体"/>
          <w:i w:val="0"/>
          <w:iCs w:val="0"/>
          <w:color w:val="auto"/>
          <w:szCs w:val="21"/>
          <w:highlight w:val="none"/>
          <w:u w:val="none"/>
          <w:lang w:val="en-US" w:eastAsia="zh-CN"/>
        </w:rPr>
        <w:t>2.</w:t>
      </w:r>
      <w:r>
        <w:rPr>
          <w:rFonts w:hint="eastAsia" w:ascii="宋体" w:hAnsi="宋体" w:cs="宋体"/>
          <w:color w:val="auto"/>
          <w:szCs w:val="21"/>
          <w:highlight w:val="none"/>
        </w:rPr>
        <w:t>在“信用中国”网站（www.creditchina.gov.cn）查询，不存在被列入失信被执行人、重大税收违法案件当事人名单、政府采购严重失信行为记录名单及其他不符合《中华人民共和国政府采购法》第二十二条规定条件的信用记录情形。（投标文件中无需提供证明材料）</w:t>
      </w:r>
    </w:p>
    <w:p w14:paraId="1DE5DF11">
      <w:pPr>
        <w:keepNext w:val="0"/>
        <w:keepLines w:val="0"/>
        <w:pageBreakBefore w:val="0"/>
        <w:widowControl w:val="0"/>
        <w:spacing w:line="360" w:lineRule="auto"/>
        <w:ind w:firstLine="420"/>
        <w:rPr>
          <w:rFonts w:hint="eastAsia" w:ascii="宋体" w:hAnsi="宋体" w:cs="宋体"/>
          <w:b/>
          <w:bCs/>
          <w:i/>
          <w:iCs/>
          <w:color w:val="auto"/>
          <w:sz w:val="21"/>
          <w:szCs w:val="21"/>
          <w:highlight w:val="none"/>
          <w:u w:val="single"/>
          <w:lang w:eastAsia="zh-CN"/>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落实政府采购政策需满足的资格要求：</w:t>
      </w:r>
      <w:r>
        <w:rPr>
          <w:rFonts w:hint="eastAsia" w:ascii="宋体" w:hAnsi="宋体" w:cs="宋体"/>
          <w:i/>
          <w:iCs/>
          <w:color w:val="auto"/>
          <w:sz w:val="21"/>
          <w:szCs w:val="21"/>
          <w:highlight w:val="none"/>
          <w:u w:val="single"/>
          <w:lang w:val="en-US" w:eastAsia="zh-CN"/>
        </w:rPr>
        <w:t>无</w:t>
      </w:r>
    </w:p>
    <w:p w14:paraId="67A512C2">
      <w:pPr>
        <w:keepNext w:val="0"/>
        <w:keepLines w:val="0"/>
        <w:pageBreakBefore w:val="0"/>
        <w:spacing w:line="360" w:lineRule="auto"/>
        <w:ind w:firstLine="420"/>
        <w:rPr>
          <w:rFonts w:ascii="宋体" w:hAnsi="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rPr>
        <w:t>.联合体投标</w:t>
      </w:r>
    </w:p>
    <w:tbl>
      <w:tblPr>
        <w:tblStyle w:val="37"/>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3"/>
        <w:gridCol w:w="3344"/>
        <w:gridCol w:w="3544"/>
      </w:tblGrid>
      <w:tr w14:paraId="2CFE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pct"/>
            <w:noWrap w:val="0"/>
            <w:vAlign w:val="top"/>
          </w:tcPr>
          <w:p w14:paraId="512EBE35">
            <w:pPr>
              <w:keepNext w:val="0"/>
              <w:keepLines w:val="0"/>
              <w:pageBreakBefore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采购包号</w:t>
            </w:r>
          </w:p>
        </w:tc>
        <w:tc>
          <w:tcPr>
            <w:tcW w:w="1793" w:type="pct"/>
            <w:noWrap w:val="0"/>
            <w:vAlign w:val="top"/>
          </w:tcPr>
          <w:p w14:paraId="3A779AA0">
            <w:pPr>
              <w:keepNext w:val="0"/>
              <w:keepLines w:val="0"/>
              <w:pageBreakBefore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是否接受联合体投标（是/否）</w:t>
            </w:r>
          </w:p>
        </w:tc>
        <w:tc>
          <w:tcPr>
            <w:tcW w:w="1900" w:type="pct"/>
            <w:noWrap w:val="0"/>
            <w:vAlign w:val="top"/>
          </w:tcPr>
          <w:p w14:paraId="5763F76E">
            <w:pPr>
              <w:keepNext w:val="0"/>
              <w:keepLines w:val="0"/>
              <w:pageBreakBefore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该采购包中联合体成员数量上限</w:t>
            </w:r>
          </w:p>
        </w:tc>
      </w:tr>
      <w:tr w14:paraId="76E5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pct"/>
            <w:noWrap w:val="0"/>
            <w:vAlign w:val="top"/>
          </w:tcPr>
          <w:p w14:paraId="10AB2DC3">
            <w:pPr>
              <w:keepNext w:val="0"/>
              <w:keepLines w:val="0"/>
              <w:pageBreakBefore w:val="0"/>
              <w:suppressLineNumbers w:val="0"/>
              <w:spacing w:before="0" w:beforeAutospacing="0" w:after="0" w:afterAutospacing="0" w:line="360" w:lineRule="auto"/>
              <w:ind w:left="0" w:right="0" w:firstLine="42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93" w:type="pct"/>
            <w:noWrap w:val="0"/>
            <w:vAlign w:val="top"/>
          </w:tcPr>
          <w:p w14:paraId="460988E2">
            <w:pPr>
              <w:keepNext w:val="0"/>
              <w:keepLines w:val="0"/>
              <w:pageBreakBefore w:val="0"/>
              <w:suppressLineNumbers w:val="0"/>
              <w:spacing w:before="0" w:beforeAutospacing="0" w:after="0" w:afterAutospacing="0" w:line="360" w:lineRule="auto"/>
              <w:ind w:left="0" w:right="0" w:firstLine="42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否</w:t>
            </w:r>
          </w:p>
        </w:tc>
        <w:tc>
          <w:tcPr>
            <w:tcW w:w="1900" w:type="pct"/>
            <w:noWrap w:val="0"/>
            <w:vAlign w:val="top"/>
          </w:tcPr>
          <w:p w14:paraId="01CB8006">
            <w:pPr>
              <w:keepNext w:val="0"/>
              <w:keepLines w:val="0"/>
              <w:pageBreakBefore w:val="0"/>
              <w:suppressLineNumbers w:val="0"/>
              <w:spacing w:before="0" w:beforeAutospacing="0" w:after="0" w:afterAutospacing="0" w:line="360" w:lineRule="auto"/>
              <w:ind w:left="0" w:right="0" w:firstLine="42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p>
        </w:tc>
      </w:tr>
    </w:tbl>
    <w:p w14:paraId="5512D906">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firstLine="42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.进口产品投标</w:t>
      </w:r>
    </w:p>
    <w:tbl>
      <w:tblPr>
        <w:tblStyle w:val="37"/>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2462"/>
        <w:gridCol w:w="6847"/>
      </w:tblGrid>
      <w:tr w14:paraId="4C57DE9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trPr>
        <w:tc>
          <w:tcPr>
            <w:tcW w:w="2462" w:type="dxa"/>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75DA1EF4">
            <w:pPr>
              <w:keepNext w:val="0"/>
              <w:keepLines w:val="0"/>
              <w:pageBreakBefore w:val="0"/>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采购包号</w:t>
            </w:r>
          </w:p>
        </w:tc>
        <w:tc>
          <w:tcPr>
            <w:tcW w:w="6847" w:type="dxa"/>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6FC80B8">
            <w:pPr>
              <w:keepNext w:val="0"/>
              <w:keepLines w:val="0"/>
              <w:pageBreakBefore w:val="0"/>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是否接受进口产品投标（是/否）</w:t>
            </w:r>
          </w:p>
        </w:tc>
      </w:tr>
      <w:tr w14:paraId="7D3857C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34" w:hRule="atLeast"/>
        </w:trPr>
        <w:tc>
          <w:tcPr>
            <w:tcW w:w="2462" w:type="dxa"/>
            <w:tcBorders>
              <w:top w:val="nil"/>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tcPr>
          <w:p w14:paraId="1A934EB1">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684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tcPr>
          <w:p w14:paraId="54F42F94">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bl>
    <w:p w14:paraId="480A7765">
      <w:pPr>
        <w:keepNext w:val="0"/>
        <w:keepLines w:val="0"/>
        <w:pageBreakBefore w:val="0"/>
        <w:widowControl w:val="0"/>
        <w:numPr>
          <w:ilvl w:val="0"/>
          <w:numId w:val="0"/>
        </w:numPr>
        <w:spacing w:line="360" w:lineRule="auto"/>
        <w:ind w:firstLine="420"/>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lang w:eastAsia="zh-CN"/>
        </w:rPr>
        <w:t>）本项目的特定资格要求：</w:t>
      </w:r>
    </w:p>
    <w:tbl>
      <w:tblPr>
        <w:tblStyle w:val="37"/>
        <w:tblW w:w="49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0"/>
        <w:gridCol w:w="6836"/>
      </w:tblGrid>
      <w:tr w14:paraId="2E0D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327" w:type="pct"/>
            <w:noWrap w:val="0"/>
            <w:vAlign w:val="top"/>
          </w:tcPr>
          <w:p w14:paraId="2F9A7E1C">
            <w:pPr>
              <w:keepNext w:val="0"/>
              <w:keepLines w:val="0"/>
              <w:pageBreakBefore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r>
              <w:rPr>
                <w:rFonts w:hint="eastAsia" w:ascii="宋体" w:hAnsi="宋体"/>
                <w:color w:val="auto"/>
                <w:sz w:val="21"/>
                <w:szCs w:val="21"/>
                <w:highlight w:val="none"/>
              </w:rPr>
              <w:t>采购包号</w:t>
            </w:r>
          </w:p>
        </w:tc>
        <w:tc>
          <w:tcPr>
            <w:tcW w:w="3672" w:type="pct"/>
            <w:noWrap w:val="0"/>
            <w:vAlign w:val="top"/>
          </w:tcPr>
          <w:p w14:paraId="05B63FDC">
            <w:pPr>
              <w:keepNext w:val="0"/>
              <w:keepLines w:val="0"/>
              <w:pageBreakBefore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r>
              <w:rPr>
                <w:rFonts w:hint="eastAsia" w:ascii="宋体" w:hAnsi="宋体"/>
                <w:color w:val="auto"/>
                <w:sz w:val="21"/>
                <w:szCs w:val="21"/>
                <w:highlight w:val="none"/>
              </w:rPr>
              <w:t>特定</w:t>
            </w:r>
            <w:r>
              <w:rPr>
                <w:rFonts w:hint="default" w:ascii="宋体" w:hAnsi="宋体"/>
                <w:color w:val="auto"/>
                <w:sz w:val="21"/>
                <w:szCs w:val="21"/>
                <w:highlight w:val="none"/>
              </w:rPr>
              <w:t>资格要求</w:t>
            </w:r>
          </w:p>
        </w:tc>
      </w:tr>
      <w:tr w14:paraId="2383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327" w:type="pct"/>
            <w:noWrap w:val="0"/>
            <w:vAlign w:val="top"/>
          </w:tcPr>
          <w:p w14:paraId="497C2806">
            <w:pPr>
              <w:keepNext w:val="0"/>
              <w:keepLines w:val="0"/>
              <w:pageBreakBefore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p>
          <w:p w14:paraId="5F7E69A7">
            <w:pPr>
              <w:keepNext w:val="0"/>
              <w:keepLines w:val="0"/>
              <w:pageBreakBefore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p>
          <w:p w14:paraId="0F1BF74B">
            <w:pPr>
              <w:keepNext w:val="0"/>
              <w:keepLines w:val="0"/>
              <w:pageBreakBefore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p>
          <w:p w14:paraId="56BF337B">
            <w:pPr>
              <w:keepNext w:val="0"/>
              <w:keepLines w:val="0"/>
              <w:pageBreakBefore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p>
          <w:p w14:paraId="76DBA56E">
            <w:pPr>
              <w:keepNext w:val="0"/>
              <w:keepLines w:val="0"/>
              <w:pageBreakBefore w:val="0"/>
              <w:suppressLineNumbers w:val="0"/>
              <w:spacing w:before="0" w:beforeAutospacing="0" w:after="0" w:afterAutospacing="0" w:line="360" w:lineRule="auto"/>
              <w:ind w:left="0" w:right="0" w:firstLine="420"/>
              <w:jc w:val="center"/>
              <w:rPr>
                <w:rFonts w:hint="eastAsia" w:ascii="宋体" w:hAnsi="宋体"/>
                <w:color w:val="auto"/>
                <w:sz w:val="21"/>
                <w:szCs w:val="21"/>
                <w:highlight w:val="none"/>
              </w:rPr>
            </w:pPr>
          </w:p>
          <w:p w14:paraId="296E10CC">
            <w:pPr>
              <w:keepNext w:val="0"/>
              <w:keepLines w:val="0"/>
              <w:pageBreakBefore w:val="0"/>
              <w:suppressLineNumbers w:val="0"/>
              <w:spacing w:before="0" w:beforeAutospacing="0" w:after="0" w:afterAutospacing="0" w:line="360" w:lineRule="auto"/>
              <w:ind w:left="0" w:right="0" w:firstLine="420"/>
              <w:jc w:val="center"/>
              <w:rPr>
                <w:rFonts w:hint="default" w:ascii="宋体" w:hAnsi="宋体"/>
                <w:color w:val="auto"/>
                <w:sz w:val="21"/>
                <w:szCs w:val="21"/>
                <w:highlight w:val="none"/>
              </w:rPr>
            </w:pPr>
            <w:r>
              <w:rPr>
                <w:rFonts w:hint="eastAsia" w:ascii="宋体" w:hAnsi="宋体"/>
                <w:color w:val="auto"/>
                <w:sz w:val="21"/>
                <w:szCs w:val="21"/>
                <w:highlight w:val="none"/>
              </w:rPr>
              <w:t>1</w:t>
            </w:r>
          </w:p>
        </w:tc>
        <w:tc>
          <w:tcPr>
            <w:tcW w:w="3672" w:type="pct"/>
            <w:noWrap w:val="0"/>
            <w:vAlign w:val="top"/>
          </w:tcPr>
          <w:p w14:paraId="0E62BA9E">
            <w:pPr>
              <w:keepNext w:val="0"/>
              <w:keepLines w:val="0"/>
              <w:pageBreakBefore w:val="0"/>
              <w:suppressLineNumbers w:val="0"/>
              <w:spacing w:before="0" w:beforeAutospacing="0" w:after="0" w:afterAutospacing="0" w:line="360" w:lineRule="auto"/>
              <w:ind w:left="0" w:right="0"/>
              <w:jc w:val="left"/>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1.投标人具备有效的《经营保险业务许可证》或《金融许可证》</w:t>
            </w:r>
            <w:r>
              <w:rPr>
                <w:rFonts w:hint="eastAsia" w:ascii="宋体" w:hAnsi="宋体"/>
                <w:b/>
                <w:bCs/>
                <w:color w:val="auto"/>
                <w:sz w:val="21"/>
                <w:szCs w:val="21"/>
                <w:highlight w:val="none"/>
                <w:lang w:val="en-US" w:eastAsia="zh-CN"/>
              </w:rPr>
              <w:t>（原件扫描上传）</w:t>
            </w:r>
            <w:r>
              <w:rPr>
                <w:rFonts w:hint="eastAsia" w:ascii="宋体" w:hAnsi="宋体"/>
                <w:color w:val="auto"/>
                <w:sz w:val="21"/>
                <w:szCs w:val="21"/>
                <w:highlight w:val="none"/>
                <w:lang w:val="en-US" w:eastAsia="zh-CN"/>
              </w:rPr>
              <w:t>。依据《银行保险机构许可证管理办法》，办法施行前已颁发的保险许可证在2028年6月1日前继续有效。</w:t>
            </w:r>
          </w:p>
          <w:p w14:paraId="0FD262D9">
            <w:pPr>
              <w:keepNext w:val="0"/>
              <w:keepLines w:val="0"/>
              <w:pageBreakBefore w:val="0"/>
              <w:suppressLineNumbers w:val="0"/>
              <w:spacing w:before="0" w:beforeAutospacing="0" w:after="0" w:afterAutospacing="0" w:line="360" w:lineRule="auto"/>
              <w:ind w:left="0" w:right="0"/>
              <w:jc w:val="left"/>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2.投标人具有经国家金融监督管理总局</w:t>
            </w:r>
            <w:r>
              <w:rPr>
                <w:rFonts w:hint="eastAsia" w:ascii="宋体" w:hAnsi="宋体"/>
                <w:b w:val="0"/>
                <w:bCs w:val="0"/>
                <w:color w:val="auto"/>
                <w:sz w:val="21"/>
                <w:szCs w:val="21"/>
                <w:highlight w:val="none"/>
                <w:lang w:val="en-US" w:eastAsia="zh-CN"/>
              </w:rPr>
              <w:t>备案的医疗责任保险或医疗机构执业责任保险条款及备案相关证明材料</w:t>
            </w:r>
            <w:r>
              <w:rPr>
                <w:rFonts w:hint="eastAsia" w:ascii="宋体" w:hAnsi="宋体"/>
                <w:b/>
                <w:bCs/>
                <w:color w:val="auto"/>
                <w:sz w:val="21"/>
                <w:szCs w:val="21"/>
                <w:highlight w:val="none"/>
                <w:lang w:val="en-US" w:eastAsia="zh-CN"/>
              </w:rPr>
              <w:t>（原件扫描上传）</w:t>
            </w:r>
            <w:r>
              <w:rPr>
                <w:rFonts w:hint="eastAsia" w:ascii="宋体" w:hAnsi="宋体"/>
                <w:color w:val="auto"/>
                <w:sz w:val="21"/>
                <w:szCs w:val="21"/>
                <w:highlight w:val="none"/>
                <w:lang w:val="en-US" w:eastAsia="zh-CN"/>
              </w:rPr>
              <w:t>。</w:t>
            </w:r>
          </w:p>
          <w:p w14:paraId="63B8DA60">
            <w:pPr>
              <w:keepNext w:val="0"/>
              <w:keepLines w:val="0"/>
              <w:pageBreakBefore w:val="0"/>
              <w:suppressLineNumbers w:val="0"/>
              <w:spacing w:before="0" w:beforeAutospacing="0" w:after="0" w:afterAutospacing="0" w:line="360" w:lineRule="auto"/>
              <w:ind w:left="0" w:right="0"/>
              <w:jc w:val="left"/>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3.本项目仅接受具有独立法人资格的公司或其下属分公司/支公司参与投标</w:t>
            </w:r>
            <w:r>
              <w:rPr>
                <w:rFonts w:hint="eastAsia" w:ascii="宋体" w:hAnsi="宋体"/>
                <w:b/>
                <w:bCs/>
                <w:color w:val="auto"/>
                <w:sz w:val="21"/>
                <w:szCs w:val="21"/>
                <w:highlight w:val="none"/>
                <w:lang w:val="en-US" w:eastAsia="zh-CN"/>
              </w:rPr>
              <w:t>（总公司及其各分公司/支公司视为同一家公司，不得同时作为供应商参与本项目的投标，投标人需提供“自身是独立法人或是其总公司下属唯一参与本项目投标的分支机构，否则自动放弃投标资格”的承诺函，格式自拟，原件扫描上传）</w:t>
            </w:r>
            <w:r>
              <w:rPr>
                <w:rFonts w:hint="eastAsia" w:ascii="宋体" w:hAnsi="宋体"/>
                <w:color w:val="auto"/>
                <w:sz w:val="21"/>
                <w:szCs w:val="21"/>
                <w:highlight w:val="none"/>
                <w:lang w:val="en-US" w:eastAsia="zh-CN"/>
              </w:rPr>
              <w:t>。</w:t>
            </w:r>
          </w:p>
          <w:p w14:paraId="42A85C30">
            <w:pPr>
              <w:keepNext w:val="0"/>
              <w:keepLines w:val="0"/>
              <w:pageBreakBefore w:val="0"/>
              <w:suppressLineNumbers w:val="0"/>
              <w:spacing w:before="0" w:beforeAutospacing="0" w:after="0" w:afterAutospacing="0" w:line="360" w:lineRule="auto"/>
              <w:ind w:left="0" w:right="0"/>
              <w:jc w:val="left"/>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注：银行、保险、石油石化、电力、电信等因有行业特殊情况，可以分支机构身份参加采购。本文件中所需法定代表人相关材料、盖章及签字等可用分支机构负责人的相应材料代替。</w:t>
            </w:r>
          </w:p>
        </w:tc>
      </w:tr>
    </w:tbl>
    <w:p w14:paraId="18A60054">
      <w:pPr>
        <w:keepNext w:val="0"/>
        <w:keepLines w:val="0"/>
        <w:pageBreakBefore w:val="0"/>
        <w:numPr>
          <w:ilvl w:val="0"/>
          <w:numId w:val="0"/>
        </w:numPr>
        <w:spacing w:line="360" w:lineRule="auto"/>
        <w:ind w:firstLine="420"/>
        <w:rPr>
          <w:rFonts w:hint="eastAsia" w:ascii="宋体" w:hAnsi="宋体" w:eastAsia="宋体" w:cs="宋体"/>
          <w:b w:val="0"/>
          <w:bCs w:val="0"/>
          <w:color w:val="auto"/>
          <w:szCs w:val="24"/>
          <w:highlight w:val="none"/>
          <w:lang w:val="en-US" w:eastAsia="zh-CN"/>
        </w:rPr>
      </w:pPr>
      <w:r>
        <w:rPr>
          <w:rFonts w:hint="eastAsia" w:ascii="宋体" w:hAnsi="宋体" w:eastAsia="宋体" w:cs="宋体"/>
          <w:b w:val="0"/>
          <w:bCs w:val="0"/>
          <w:color w:val="auto"/>
          <w:sz w:val="21"/>
          <w:szCs w:val="24"/>
          <w:highlight w:val="none"/>
          <w:lang w:val="en-US" w:eastAsia="zh-CN" w:bidi="ar-SA"/>
        </w:rPr>
        <w:t>（三）</w:t>
      </w:r>
      <w:r>
        <w:rPr>
          <w:rFonts w:hint="eastAsia" w:ascii="宋体" w:hAnsi="宋体" w:eastAsia="宋体" w:cs="宋体"/>
          <w:b w:val="0"/>
          <w:bCs w:val="0"/>
          <w:color w:val="auto"/>
          <w:szCs w:val="24"/>
          <w:highlight w:val="none"/>
        </w:rPr>
        <w:t>其它资格条件</w:t>
      </w:r>
      <w:r>
        <w:rPr>
          <w:rFonts w:hint="eastAsia" w:ascii="宋体" w:hAnsi="宋体" w:eastAsia="宋体" w:cs="宋体"/>
          <w:b w:val="0"/>
          <w:bCs w:val="0"/>
          <w:color w:val="auto"/>
          <w:szCs w:val="24"/>
          <w:highlight w:val="none"/>
          <w:lang w:val="en-US" w:eastAsia="zh-CN"/>
        </w:rPr>
        <w:t>：</w:t>
      </w:r>
    </w:p>
    <w:p w14:paraId="26B6CF4C">
      <w:pPr>
        <w:spacing w:line="360" w:lineRule="auto"/>
        <w:ind w:firstLine="420"/>
        <w:rPr>
          <w:rFonts w:hint="eastAsia" w:ascii="宋体" w:hAnsi="宋体" w:cs="宋体"/>
          <w:color w:val="auto"/>
          <w:szCs w:val="24"/>
          <w:highlight w:val="none"/>
        </w:rPr>
      </w:pPr>
      <w:r>
        <w:rPr>
          <w:rFonts w:hint="eastAsia" w:ascii="宋体" w:hAnsi="宋体" w:cs="宋体"/>
          <w:color w:val="auto"/>
          <w:szCs w:val="24"/>
          <w:highlight w:val="none"/>
          <w:lang w:val="en-US" w:eastAsia="zh-CN"/>
        </w:rPr>
        <w:t>1.</w:t>
      </w:r>
      <w:r>
        <w:rPr>
          <w:rFonts w:hint="eastAsia" w:ascii="宋体" w:hAnsi="宋体" w:cs="宋体"/>
          <w:color w:val="auto"/>
          <w:szCs w:val="24"/>
          <w:highlight w:val="none"/>
        </w:rPr>
        <w:t>单位负责人为同一人或者存在直接控股、管理关系的不同供应商，不得参加同一合同项下的政府采购活动；</w:t>
      </w:r>
    </w:p>
    <w:p w14:paraId="7451A7AB">
      <w:pPr>
        <w:spacing w:line="360" w:lineRule="auto"/>
        <w:ind w:firstLine="420"/>
        <w:rPr>
          <w:rFonts w:hint="eastAsia" w:ascii="宋体" w:hAnsi="宋体" w:eastAsia="宋体" w:cs="宋体"/>
          <w:color w:val="auto"/>
          <w:szCs w:val="24"/>
          <w:highlight w:val="none"/>
          <w:lang w:eastAsia="zh-CN"/>
        </w:rPr>
      </w:pPr>
      <w:r>
        <w:rPr>
          <w:rFonts w:hint="eastAsia" w:ascii="宋体" w:hAnsi="宋体" w:cs="宋体"/>
          <w:color w:val="auto"/>
          <w:szCs w:val="24"/>
          <w:highlight w:val="none"/>
          <w:lang w:val="en-US" w:eastAsia="zh-CN"/>
        </w:rPr>
        <w:t>2.</w:t>
      </w:r>
      <w:r>
        <w:rPr>
          <w:rFonts w:hint="eastAsia" w:ascii="宋体" w:hAnsi="宋体" w:cs="宋体"/>
          <w:color w:val="auto"/>
          <w:szCs w:val="24"/>
          <w:highlight w:val="none"/>
        </w:rPr>
        <w:t>除单一来源采购项目外，为采购项目提供整体设计、规范编制或者项目管理、监理、检测等服务的供应商，不得再参加该采购项目的其他采购活动</w:t>
      </w:r>
      <w:r>
        <w:rPr>
          <w:rFonts w:hint="eastAsia" w:ascii="宋体" w:hAnsi="宋体" w:cs="宋体"/>
          <w:color w:val="auto"/>
          <w:szCs w:val="24"/>
          <w:highlight w:val="none"/>
          <w:lang w:eastAsia="zh-CN"/>
        </w:rPr>
        <w:t>。</w:t>
      </w:r>
    </w:p>
    <w:p w14:paraId="4554C5C3">
      <w:pPr>
        <w:keepNext w:val="0"/>
        <w:keepLines w:val="0"/>
        <w:pageBreakBefore w:val="0"/>
        <w:tabs>
          <w:tab w:val="left" w:pos="266"/>
        </w:tabs>
        <w:spacing w:line="360" w:lineRule="auto"/>
        <w:ind w:firstLine="422"/>
        <w:rPr>
          <w:rFonts w:hint="eastAsia" w:ascii="宋体" w:hAnsi="宋体" w:cs="宋体"/>
          <w:b/>
          <w:bCs/>
          <w:color w:val="auto"/>
          <w:highlight w:val="none"/>
        </w:rPr>
      </w:pPr>
      <w:r>
        <w:rPr>
          <w:rFonts w:hint="eastAsia" w:ascii="宋体" w:hAnsi="宋体" w:cs="宋体"/>
          <w:b/>
          <w:bCs/>
          <w:color w:val="auto"/>
          <w:highlight w:val="none"/>
        </w:rPr>
        <w:t>三、获取招标文件</w:t>
      </w:r>
      <w:bookmarkEnd w:id="13"/>
      <w:bookmarkEnd w:id="14"/>
      <w:bookmarkEnd w:id="15"/>
      <w:bookmarkEnd w:id="16"/>
      <w:bookmarkEnd w:id="17"/>
    </w:p>
    <w:p w14:paraId="0DF7CA71">
      <w:pPr>
        <w:keepNext w:val="0"/>
        <w:keepLines w:val="0"/>
        <w:pageBreakBefore w:val="0"/>
        <w:spacing w:line="360" w:lineRule="auto"/>
        <w:ind w:firstLine="420"/>
        <w:rPr>
          <w:rFonts w:hint="eastAsia" w:ascii="宋体" w:hAnsi="宋体" w:cs="宋体"/>
          <w:color w:val="auto"/>
          <w:highlight w:val="none"/>
        </w:rPr>
      </w:pPr>
      <w:bookmarkStart w:id="18" w:name="_Toc28359005"/>
      <w:bookmarkStart w:id="19" w:name="_Toc28359082"/>
      <w:bookmarkStart w:id="20" w:name="_Toc35393793"/>
      <w:bookmarkStart w:id="21" w:name="_Toc35393624"/>
      <w:bookmarkStart w:id="22" w:name="_Toc38985266"/>
      <w:r>
        <w:rPr>
          <w:rFonts w:hint="eastAsia" w:ascii="宋体" w:hAnsi="宋体" w:cs="宋体"/>
          <w:color w:val="auto"/>
          <w:highlight w:val="none"/>
        </w:rPr>
        <w:t>1.时间：自招标文件公告发布之日起5个工作日。5个工作日后仍可下载招标文件，但不作为供应商权益受到损害的证明材料和依据。</w:t>
      </w:r>
    </w:p>
    <w:p w14:paraId="0D27B505">
      <w:pPr>
        <w:keepNext w:val="0"/>
        <w:keepLines w:val="0"/>
        <w:pageBreakBefore w:val="0"/>
        <w:spacing w:line="360" w:lineRule="auto"/>
        <w:ind w:firstLine="420"/>
        <w:rPr>
          <w:rFonts w:hint="eastAsia" w:ascii="宋体" w:hAnsi="宋体" w:cs="宋体"/>
          <w:b w:val="0"/>
          <w:bCs w:val="0"/>
          <w:color w:val="auto"/>
          <w:szCs w:val="21"/>
          <w:highlight w:val="none"/>
          <w:lang w:eastAsia="zh-CN"/>
        </w:rPr>
      </w:pPr>
      <w:r>
        <w:rPr>
          <w:rFonts w:hint="eastAsia" w:ascii="宋体" w:hAnsi="宋体" w:cs="宋体"/>
          <w:b w:val="0"/>
          <w:bCs w:val="0"/>
          <w:color w:val="auto"/>
          <w:szCs w:val="21"/>
          <w:highlight w:val="none"/>
        </w:rPr>
        <w:t>2.获取方式：</w:t>
      </w:r>
      <w:r>
        <w:rPr>
          <w:rFonts w:hint="eastAsia" w:ascii="宋体" w:hAnsi="宋体" w:cs="宋体"/>
          <w:b w:val="0"/>
          <w:bCs w:val="0"/>
          <w:color w:val="auto"/>
          <w:szCs w:val="21"/>
          <w:highlight w:val="none"/>
          <w:lang w:eastAsia="zh-CN"/>
        </w:rPr>
        <w:t>“扬州大学附属医院网”、</w:t>
      </w:r>
      <w:bookmarkStart w:id="117" w:name="_GoBack"/>
      <w:bookmarkEnd w:id="117"/>
      <w:r>
        <w:rPr>
          <w:rFonts w:hint="eastAsia" w:ascii="宋体" w:hAnsi="宋体" w:cs="宋体"/>
          <w:b w:val="0"/>
          <w:bCs w:val="0"/>
          <w:color w:val="auto"/>
          <w:szCs w:val="21"/>
          <w:highlight w:val="none"/>
          <w:lang w:eastAsia="zh-CN"/>
        </w:rPr>
        <w:t>“江苏政府采购网”和“中国政府采购网”自行免费下载。</w:t>
      </w:r>
    </w:p>
    <w:p w14:paraId="3573FEEA">
      <w:pPr>
        <w:keepNext w:val="0"/>
        <w:keepLines w:val="0"/>
        <w:pageBreakBefore w:val="0"/>
        <w:spacing w:line="360" w:lineRule="auto"/>
        <w:ind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3.潜在供应商访问政府采购管理交易系统（苏采云）的网络地址和方法：</w:t>
      </w:r>
    </w:p>
    <w:p w14:paraId="39B74DE8">
      <w:pPr>
        <w:keepNext w:val="0"/>
        <w:keepLines w:val="0"/>
        <w:pageBreakBefore w:val="0"/>
        <w:spacing w:line="360" w:lineRule="auto"/>
        <w:ind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1）潜在供应商访问政府采购管理交易系统（苏采云）的方法：“苏采云”系统用户注册－－获取“CA数字证书”--CA绑定与登录--网上报名－－下载采购文件（后缀名为“kedt”）--将后缀名为“.kedt”的采购文件导入政府采购客户端工具－－制作投标文件－－导出加密的投标文件（后缀名为zip）--通过“苏采云”系统上传投标文件。</w:t>
      </w:r>
    </w:p>
    <w:p w14:paraId="10D71C7C">
      <w:pPr>
        <w:keepNext w:val="0"/>
        <w:keepLines w:val="0"/>
        <w:pageBreakBefore w:val="0"/>
        <w:spacing w:line="360" w:lineRule="auto"/>
        <w:ind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（2）“CA数字证书”的获取：供应商需办理CA锁，“苏采云”系统目前仅支持“苏采云”系统下的政务CA，省内各地区办理的“苏采云”系统下的政务CA全省通用。</w:t>
      </w:r>
    </w:p>
    <w:p w14:paraId="01DA662D">
      <w:pPr>
        <w:keepNext w:val="0"/>
        <w:keepLines w:val="0"/>
        <w:pageBreakBefore w:val="0"/>
        <w:spacing w:line="360" w:lineRule="auto"/>
        <w:ind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（3）“CA数字证书”的办理材料以及供应商操作手册详见：</w:t>
      </w:r>
    </w:p>
    <w:p w14:paraId="14F1574F">
      <w:pPr>
        <w:keepNext w:val="0"/>
        <w:keepLines w:val="0"/>
        <w:pageBreakBefore w:val="0"/>
        <w:spacing w:line="360" w:lineRule="auto"/>
        <w:ind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http://zfcg.yangzhou.gov.cn/xzzx/art/2023/art_4d7de1f7865f4a2894fc22bc452f94d8.html。</w:t>
      </w:r>
    </w:p>
    <w:p w14:paraId="198BCB6A">
      <w:pPr>
        <w:keepNext w:val="0"/>
        <w:keepLines w:val="0"/>
        <w:pageBreakBefore w:val="0"/>
        <w:spacing w:line="360" w:lineRule="auto"/>
        <w:ind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（4）潜在供应商访问“苏采云”系统的网络地址和方法：“苏采云”系统的网址：http://jszfcg.jsczt.cn/。</w:t>
      </w:r>
    </w:p>
    <w:p w14:paraId="623ADB4B">
      <w:pPr>
        <w:keepNext w:val="0"/>
        <w:keepLines w:val="0"/>
        <w:pageBreakBefore w:val="0"/>
        <w:spacing w:line="360" w:lineRule="auto"/>
        <w:ind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（5）采购文件（后缀名为“.kedt”）、供应商操作手册及政府采购客户端工具也可通过“苏采云”系统－－已报名项目－－报名详情页面内相应链接进行下载。</w:t>
      </w:r>
    </w:p>
    <w:p w14:paraId="6E8BE87A">
      <w:pPr>
        <w:keepNext w:val="0"/>
        <w:keepLines w:val="0"/>
        <w:pageBreakBefore w:val="0"/>
        <w:spacing w:line="360" w:lineRule="auto"/>
        <w:ind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（6）招标代理机构（采购代理机构）将数据电文形式的采购文件加载至“苏采云”系统，供潜在供应商下载或者查阅。     </w:t>
      </w:r>
    </w:p>
    <w:p w14:paraId="4B9F793B">
      <w:pPr>
        <w:keepNext w:val="0"/>
        <w:keepLines w:val="0"/>
        <w:pageBreakBefore w:val="0"/>
        <w:spacing w:line="360" w:lineRule="auto"/>
        <w:ind w:firstLine="422"/>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lang w:eastAsia="zh-CN"/>
        </w:rPr>
        <w:t>（7）苏采云系统使用谷歌浏览器参与不见面开标。</w:t>
      </w:r>
    </w:p>
    <w:p w14:paraId="1AA71527">
      <w:pPr>
        <w:keepNext w:val="0"/>
        <w:keepLines w:val="0"/>
        <w:pageBreakBefore w:val="0"/>
        <w:tabs>
          <w:tab w:val="left" w:pos="266"/>
        </w:tabs>
        <w:spacing w:line="360" w:lineRule="auto"/>
        <w:ind w:firstLine="422"/>
        <w:rPr>
          <w:rFonts w:hint="eastAsia" w:ascii="宋体" w:hAnsi="宋体" w:cs="宋体"/>
          <w:b/>
          <w:bCs/>
          <w:color w:val="auto"/>
          <w:highlight w:val="none"/>
        </w:rPr>
      </w:pPr>
      <w:r>
        <w:rPr>
          <w:rFonts w:hint="eastAsia" w:ascii="宋体" w:hAnsi="宋体" w:cs="宋体"/>
          <w:b/>
          <w:bCs/>
          <w:color w:val="auto"/>
          <w:highlight w:val="none"/>
        </w:rPr>
        <w:t>四、提交投标文件</w:t>
      </w:r>
      <w:bookmarkEnd w:id="18"/>
      <w:bookmarkEnd w:id="19"/>
      <w:r>
        <w:rPr>
          <w:rFonts w:hint="eastAsia" w:ascii="宋体" w:hAnsi="宋体" w:cs="宋体"/>
          <w:b/>
          <w:bCs/>
          <w:color w:val="auto"/>
          <w:highlight w:val="none"/>
        </w:rPr>
        <w:t>截止时间、开标时间和地点</w:t>
      </w:r>
      <w:bookmarkEnd w:id="20"/>
      <w:bookmarkEnd w:id="21"/>
      <w:bookmarkEnd w:id="22"/>
    </w:p>
    <w:p w14:paraId="4E61CF0E">
      <w:pPr>
        <w:keepNext w:val="0"/>
        <w:keepLines w:val="0"/>
        <w:pageBreakBefore w:val="0"/>
        <w:spacing w:line="360" w:lineRule="auto"/>
        <w:ind w:firstLine="420"/>
        <w:rPr>
          <w:rFonts w:hint="eastAsia" w:ascii="宋体" w:hAnsi="宋体" w:cs="宋体"/>
          <w:bCs/>
          <w:color w:val="auto"/>
          <w:szCs w:val="21"/>
          <w:highlight w:val="none"/>
          <w:u w:val="single"/>
        </w:rPr>
      </w:pPr>
      <w:r>
        <w:rPr>
          <w:rFonts w:hint="eastAsia" w:ascii="宋体" w:hAnsi="宋体" w:cs="宋体"/>
          <w:color w:val="auto"/>
          <w:highlight w:val="none"/>
        </w:rPr>
        <w:t>1.时间：</w:t>
      </w:r>
      <w:r>
        <w:rPr>
          <w:rFonts w:hint="eastAsia" w:ascii="宋体" w:hAnsi="宋体" w:cs="宋体"/>
          <w:color w:val="auto"/>
          <w:highlight w:val="none"/>
          <w:u w:val="single"/>
        </w:rPr>
        <w:t>2026年11月26日上午9:30</w:t>
      </w:r>
      <w:r>
        <w:rPr>
          <w:rFonts w:hint="eastAsia" w:ascii="宋体" w:hAnsi="宋体" w:cs="宋体"/>
          <w:color w:val="auto"/>
          <w:highlight w:val="none"/>
        </w:rPr>
        <w:t>（北京时间）</w:t>
      </w:r>
    </w:p>
    <w:p w14:paraId="11BD40A3">
      <w:pPr>
        <w:keepNext w:val="0"/>
        <w:keepLines w:val="0"/>
        <w:pageBreakBefore w:val="0"/>
        <w:spacing w:line="360" w:lineRule="auto"/>
        <w:ind w:firstLine="420"/>
        <w:rPr>
          <w:rFonts w:hint="eastAsia" w:ascii="宋体" w:hAnsi="宋体" w:cs="宋体"/>
          <w:b/>
          <w:color w:val="auto"/>
          <w:szCs w:val="21"/>
          <w:highlight w:val="none"/>
        </w:rPr>
      </w:pPr>
      <w:r>
        <w:rPr>
          <w:rFonts w:hint="eastAsia" w:ascii="宋体" w:hAnsi="宋体" w:cs="宋体"/>
          <w:color w:val="auto"/>
          <w:highlight w:val="none"/>
        </w:rPr>
        <w:t>2.开标地点：“苏采云”政府采购交易系统</w:t>
      </w:r>
    </w:p>
    <w:p w14:paraId="4F38092C">
      <w:pPr>
        <w:keepNext w:val="0"/>
        <w:keepLines w:val="0"/>
        <w:pageBreakBefore w:val="0"/>
        <w:tabs>
          <w:tab w:val="left" w:pos="266"/>
        </w:tabs>
        <w:spacing w:line="360" w:lineRule="auto"/>
        <w:ind w:firstLine="422"/>
        <w:rPr>
          <w:rFonts w:hint="eastAsia" w:ascii="宋体" w:hAnsi="宋体" w:cs="宋体"/>
          <w:b/>
          <w:bCs/>
          <w:color w:val="auto"/>
          <w:highlight w:val="none"/>
        </w:rPr>
      </w:pPr>
      <w:bookmarkStart w:id="23" w:name="_Toc38985267"/>
      <w:bookmarkStart w:id="24" w:name="_Toc35393794"/>
      <w:bookmarkStart w:id="25" w:name="_Toc28359084"/>
      <w:bookmarkStart w:id="26" w:name="_Toc28359007"/>
      <w:bookmarkStart w:id="27" w:name="_Toc35393625"/>
      <w:r>
        <w:rPr>
          <w:rFonts w:hint="eastAsia" w:ascii="宋体" w:hAnsi="宋体" w:cs="宋体"/>
          <w:b/>
          <w:bCs/>
          <w:color w:val="auto"/>
          <w:highlight w:val="none"/>
        </w:rPr>
        <w:t>五、公告期限</w:t>
      </w:r>
      <w:bookmarkEnd w:id="23"/>
      <w:bookmarkEnd w:id="24"/>
      <w:bookmarkEnd w:id="25"/>
      <w:bookmarkEnd w:id="26"/>
      <w:bookmarkEnd w:id="27"/>
    </w:p>
    <w:p w14:paraId="5D733C2D">
      <w:pPr>
        <w:keepNext w:val="0"/>
        <w:keepLines w:val="0"/>
        <w:pageBreakBefore w:val="0"/>
        <w:spacing w:line="360" w:lineRule="auto"/>
        <w:ind w:firstLine="420"/>
        <w:rPr>
          <w:rFonts w:hint="eastAsia" w:ascii="宋体" w:hAnsi="宋体" w:cs="宋体"/>
          <w:color w:val="auto"/>
          <w:highlight w:val="none"/>
        </w:rPr>
      </w:pPr>
      <w:bookmarkStart w:id="28" w:name="_Toc35393795"/>
      <w:bookmarkStart w:id="29" w:name="_Toc35393626"/>
      <w:bookmarkStart w:id="30" w:name="_Toc38985268"/>
      <w:r>
        <w:rPr>
          <w:rFonts w:hint="eastAsia" w:ascii="宋体" w:hAnsi="宋体" w:cs="宋体"/>
          <w:color w:val="auto"/>
          <w:highlight w:val="none"/>
        </w:rPr>
        <w:t>招标公告及招标文件公告期限为自本公告发布之日起5个工作日。</w:t>
      </w:r>
    </w:p>
    <w:p w14:paraId="0F105EA3">
      <w:pPr>
        <w:keepNext w:val="0"/>
        <w:keepLines w:val="0"/>
        <w:pageBreakBefore w:val="0"/>
        <w:tabs>
          <w:tab w:val="left" w:pos="266"/>
        </w:tabs>
        <w:spacing w:line="360" w:lineRule="auto"/>
        <w:ind w:firstLine="422"/>
        <w:rPr>
          <w:rFonts w:hint="eastAsia" w:ascii="宋体" w:hAnsi="宋体" w:cs="宋体"/>
          <w:b/>
          <w:bCs/>
          <w:color w:val="auto"/>
          <w:highlight w:val="none"/>
        </w:rPr>
      </w:pPr>
      <w:r>
        <w:rPr>
          <w:rFonts w:hint="eastAsia" w:ascii="宋体" w:hAnsi="宋体" w:cs="宋体"/>
          <w:b/>
          <w:bCs/>
          <w:color w:val="auto"/>
          <w:highlight w:val="none"/>
        </w:rPr>
        <w:t>六、其他补充事宜</w:t>
      </w:r>
      <w:bookmarkEnd w:id="28"/>
      <w:bookmarkEnd w:id="29"/>
      <w:bookmarkEnd w:id="30"/>
    </w:p>
    <w:p w14:paraId="123CC26C">
      <w:pPr>
        <w:keepNext w:val="0"/>
        <w:keepLines w:val="0"/>
        <w:pageBreakBefore w:val="0"/>
        <w:spacing w:line="360" w:lineRule="auto"/>
        <w:ind w:firstLine="422"/>
        <w:jc w:val="left"/>
        <w:rPr>
          <w:rFonts w:hint="eastAsia" w:ascii="宋体" w:hAnsi="宋体" w:cs="宋体"/>
          <w:b/>
          <w:bCs/>
          <w:color w:val="auto"/>
          <w:highlight w:val="none"/>
        </w:rPr>
      </w:pPr>
      <w:bookmarkStart w:id="31" w:name="_Toc35393627"/>
      <w:bookmarkStart w:id="32" w:name="_Toc38985269"/>
      <w:bookmarkStart w:id="33" w:name="_Toc28359085"/>
      <w:bookmarkStart w:id="34" w:name="_Toc35393796"/>
      <w:bookmarkStart w:id="35" w:name="_Toc28359008"/>
      <w:r>
        <w:rPr>
          <w:rFonts w:hint="eastAsia" w:ascii="宋体" w:hAnsi="宋体" w:cs="宋体"/>
          <w:b/>
          <w:bCs/>
          <w:color w:val="auto"/>
          <w:highlight w:val="none"/>
        </w:rPr>
        <w:t>1. 根据省财政厅《关于更换全省政府采购交易系统CA数字证书和电子签章的通知》（苏财购〔2023〕101号），“苏采云”政府采购交易系统（以下简称苏采云系统）的CA数字证书、电子签章已更换为江苏省电子政务证书认证中心C A和方正国际软件（北京）有限公司电子签章。如果投标人通过苏采云系统参与政府采购项目，需要更换CA数字证书和电子签章。具体办理指南和操作手册见链接：http://zfcg.yangzhou.gov.cn/xzzx/art/2023/art_4d7de1f7865f4a2894fc22bc452f94d8.html，请按《操作手册》要求制作、上传电子投标文件。</w:t>
      </w:r>
    </w:p>
    <w:p w14:paraId="7F5F3134">
      <w:pPr>
        <w:keepNext w:val="0"/>
        <w:keepLines w:val="0"/>
        <w:pageBreakBefore w:val="0"/>
        <w:spacing w:line="360" w:lineRule="auto"/>
        <w:ind w:firstLine="422"/>
        <w:jc w:val="left"/>
        <w:rPr>
          <w:rFonts w:hint="eastAsia" w:ascii="宋体" w:hAnsi="宋体" w:cs="宋体"/>
          <w:b/>
          <w:bCs/>
          <w:color w:val="auto"/>
          <w:szCs w:val="21"/>
          <w:highlight w:val="none"/>
        </w:rPr>
      </w:pPr>
      <w:r>
        <w:rPr>
          <w:rFonts w:hint="eastAsia" w:ascii="宋体" w:hAnsi="宋体" w:cs="宋体"/>
          <w:b/>
          <w:bCs/>
          <w:color w:val="auto"/>
          <w:highlight w:val="none"/>
        </w:rPr>
        <w:t>领取CA和办理电子签章（请至扬州市文昌东路9号广陵新城市民中心1号楼5楼办理，具体联系方式：18952716110）。</w:t>
      </w:r>
    </w:p>
    <w:p w14:paraId="367AC7FC">
      <w:pPr>
        <w:keepNext w:val="0"/>
        <w:keepLines w:val="0"/>
        <w:pageBreakBefore w:val="0"/>
        <w:spacing w:line="360" w:lineRule="auto"/>
        <w:ind w:firstLine="420"/>
        <w:rPr>
          <w:rFonts w:hint="eastAsia" w:ascii="宋体" w:hAnsi="宋体" w:cs="宋体"/>
          <w:bCs/>
          <w:color w:val="auto"/>
          <w:highlight w:val="none"/>
        </w:rPr>
      </w:pP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w:t>
      </w:r>
      <w:r>
        <w:rPr>
          <w:rFonts w:hint="eastAsia" w:ascii="宋体" w:hAnsi="宋体" w:cs="宋体"/>
          <w:color w:val="auto"/>
          <w:highlight w:val="none"/>
        </w:rPr>
        <w:t>本次招标</w:t>
      </w:r>
      <w:r>
        <w:rPr>
          <w:rFonts w:hint="eastAsia" w:ascii="宋体" w:hAnsi="宋体" w:cs="宋体"/>
          <w:color w:val="auto"/>
          <w:highlight w:val="none"/>
          <w:u w:val="single"/>
        </w:rPr>
        <w:t>不收取</w:t>
      </w:r>
      <w:r>
        <w:rPr>
          <w:rFonts w:hint="eastAsia" w:ascii="宋体" w:hAnsi="宋体" w:cs="宋体"/>
          <w:color w:val="auto"/>
          <w:highlight w:val="none"/>
        </w:rPr>
        <w:t>投标保证金。</w:t>
      </w:r>
    </w:p>
    <w:p w14:paraId="64C7E342">
      <w:pPr>
        <w:keepNext w:val="0"/>
        <w:keepLines w:val="0"/>
        <w:pageBreakBefore w:val="0"/>
        <w:spacing w:line="360" w:lineRule="auto"/>
        <w:ind w:firstLine="420"/>
        <w:rPr>
          <w:rFonts w:hint="eastAsia" w:ascii="宋体" w:hAnsi="宋体" w:cs="宋体"/>
          <w:bCs/>
          <w:color w:val="auto"/>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bCs/>
          <w:color w:val="auto"/>
          <w:highlight w:val="none"/>
        </w:rPr>
        <w:t>有关本次招标的事项若存在变动或修改，敬请及时关注</w:t>
      </w:r>
      <w:r>
        <w:rPr>
          <w:rFonts w:hint="eastAsia" w:ascii="宋体" w:hAnsi="宋体" w:cs="宋体"/>
          <w:bCs/>
          <w:color w:val="auto"/>
          <w:szCs w:val="21"/>
          <w:highlight w:val="none"/>
          <w:lang w:eastAsia="zh-CN"/>
        </w:rPr>
        <w:t>“扬州大学附属医院网”、“扬州大学网”、“江苏政府采购网”和“中国政府采购网”</w:t>
      </w:r>
      <w:r>
        <w:rPr>
          <w:rFonts w:hint="eastAsia" w:ascii="宋体" w:hAnsi="宋体" w:cs="宋体"/>
          <w:bCs/>
          <w:color w:val="auto"/>
          <w:highlight w:val="none"/>
        </w:rPr>
        <w:t>发布的信息。</w:t>
      </w:r>
    </w:p>
    <w:p w14:paraId="52AD69FA">
      <w:pPr>
        <w:keepNext w:val="0"/>
        <w:keepLines w:val="0"/>
        <w:pageBreakBefore w:val="0"/>
        <w:tabs>
          <w:tab w:val="left" w:pos="266"/>
        </w:tabs>
        <w:spacing w:line="360" w:lineRule="auto"/>
        <w:ind w:firstLine="422"/>
        <w:rPr>
          <w:rFonts w:hint="eastAsia" w:ascii="宋体" w:hAnsi="宋体" w:cs="宋体"/>
          <w:b/>
          <w:i/>
          <w:iCs/>
          <w:color w:val="auto"/>
          <w:highlight w:val="none"/>
          <w:u w:val="single"/>
        </w:rPr>
      </w:pPr>
      <w:r>
        <w:rPr>
          <w:rFonts w:hint="eastAsia" w:ascii="宋体" w:hAnsi="宋体" w:cs="宋体"/>
          <w:b/>
          <w:i/>
          <w:iCs/>
          <w:color w:val="auto"/>
          <w:highlight w:val="none"/>
          <w:u w:val="single"/>
          <w:lang w:val="en-US" w:eastAsia="zh-CN"/>
        </w:rPr>
        <w:t>4</w:t>
      </w:r>
      <w:r>
        <w:rPr>
          <w:rFonts w:hint="eastAsia" w:ascii="宋体" w:hAnsi="宋体" w:cs="宋体"/>
          <w:b/>
          <w:i/>
          <w:iCs/>
          <w:color w:val="auto"/>
          <w:highlight w:val="none"/>
          <w:u w:val="single"/>
        </w:rPr>
        <w:t>.本项目招标文件中所有斜体下划线部分为实质性条款，如不满足，则为无效投标。</w:t>
      </w:r>
    </w:p>
    <w:p w14:paraId="716D42E4">
      <w:pPr>
        <w:keepNext w:val="0"/>
        <w:keepLines w:val="0"/>
        <w:pageBreakBefore w:val="0"/>
        <w:tabs>
          <w:tab w:val="left" w:pos="266"/>
        </w:tabs>
        <w:spacing w:line="360" w:lineRule="auto"/>
        <w:ind w:firstLine="420"/>
        <w:rPr>
          <w:rFonts w:hint="eastAsia" w:ascii="宋体" w:hAnsi="宋体" w:cs="宋体"/>
          <w:bCs/>
          <w:color w:val="auto"/>
          <w:highlight w:val="none"/>
        </w:rPr>
      </w:pPr>
      <w:r>
        <w:rPr>
          <w:rFonts w:hint="eastAsia" w:ascii="宋体" w:hAnsi="宋体" w:cs="宋体"/>
          <w:bCs/>
          <w:color w:val="auto"/>
          <w:highlight w:val="none"/>
          <w:lang w:val="en-US" w:eastAsia="zh-CN"/>
        </w:rPr>
        <w:t>5</w:t>
      </w:r>
      <w:r>
        <w:rPr>
          <w:rFonts w:hint="eastAsia" w:ascii="宋体" w:hAnsi="宋体" w:cs="宋体"/>
          <w:bCs/>
          <w:color w:val="auto"/>
          <w:highlight w:val="none"/>
        </w:rPr>
        <w:t>.如在开标时间发生系统崩溃等不可预见的情况，造成开评标活动无法正常进行的，将延迟开评标，具体开评标时间另行通知。</w:t>
      </w:r>
    </w:p>
    <w:p w14:paraId="5AA915D7">
      <w:pPr>
        <w:keepNext w:val="0"/>
        <w:keepLines w:val="0"/>
        <w:pageBreakBefore w:val="0"/>
        <w:tabs>
          <w:tab w:val="left" w:pos="266"/>
        </w:tabs>
        <w:spacing w:line="360" w:lineRule="auto"/>
        <w:ind w:firstLine="420"/>
        <w:rPr>
          <w:rFonts w:hint="eastAsia" w:ascii="宋体" w:hAnsi="宋体" w:cs="宋体"/>
          <w:bCs/>
          <w:color w:val="auto"/>
          <w:highlight w:val="none"/>
        </w:rPr>
      </w:pPr>
      <w:r>
        <w:rPr>
          <w:rFonts w:hint="eastAsia" w:ascii="宋体" w:hAnsi="宋体" w:cs="宋体"/>
          <w:bCs/>
          <w:color w:val="auto"/>
          <w:highlight w:val="none"/>
          <w:lang w:val="en-US" w:eastAsia="zh-CN"/>
        </w:rPr>
        <w:t>6</w:t>
      </w:r>
      <w:r>
        <w:rPr>
          <w:rFonts w:hint="eastAsia" w:ascii="宋体" w:hAnsi="宋体" w:cs="宋体"/>
          <w:bCs/>
          <w:color w:val="auto"/>
          <w:highlight w:val="none"/>
        </w:rPr>
        <w:t>.为落实好政府采购履约资金扶持政策，中标/成交供应商可凭政府采购合同办理融资贷款，详见江苏政府采购网“政采贷”专栏。</w:t>
      </w:r>
    </w:p>
    <w:p w14:paraId="22FDB230">
      <w:pPr>
        <w:keepNext w:val="0"/>
        <w:keepLines w:val="0"/>
        <w:pageBreakBefore w:val="0"/>
        <w:tabs>
          <w:tab w:val="left" w:pos="266"/>
        </w:tabs>
        <w:spacing w:line="360" w:lineRule="auto"/>
        <w:ind w:firstLine="420"/>
        <w:rPr>
          <w:rFonts w:hint="eastAsia" w:ascii="宋体" w:hAnsi="宋体" w:cs="宋体"/>
          <w:bCs/>
          <w:color w:val="auto"/>
          <w:highlight w:val="none"/>
        </w:rPr>
      </w:pPr>
      <w:r>
        <w:rPr>
          <w:rFonts w:hint="eastAsia" w:ascii="宋体" w:hAnsi="宋体" w:cs="宋体"/>
          <w:bCs/>
          <w:color w:val="auto"/>
          <w:highlight w:val="none"/>
          <w:lang w:val="en-US" w:eastAsia="zh-CN"/>
        </w:rPr>
        <w:t>7</w:t>
      </w:r>
      <w:r>
        <w:rPr>
          <w:rFonts w:hint="eastAsia" w:ascii="宋体" w:hAnsi="宋体" w:cs="宋体"/>
          <w:bCs/>
          <w:color w:val="auto"/>
          <w:highlight w:val="none"/>
        </w:rPr>
        <w:t>.本项目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投标/响应文件中提供所投货物的相关证书</w:t>
      </w:r>
      <w:r>
        <w:rPr>
          <w:rFonts w:hint="eastAsia" w:ascii="宋体" w:hAnsi="宋体" w:cs="宋体"/>
          <w:bCs/>
          <w:color w:val="auto"/>
          <w:highlight w:val="none"/>
          <w:lang w:eastAsia="zh-CN"/>
        </w:rPr>
        <w:t>（</w:t>
      </w:r>
      <w:r>
        <w:rPr>
          <w:rFonts w:hint="eastAsia" w:ascii="宋体" w:hAnsi="宋体" w:cs="宋体"/>
          <w:bCs/>
          <w:color w:val="auto"/>
          <w:highlight w:val="none"/>
        </w:rPr>
        <w:t>由国家确定的认证机构出具的、处于有效期之内的节能产品、环境标志产品认证证书</w:t>
      </w:r>
      <w:r>
        <w:rPr>
          <w:rFonts w:hint="eastAsia" w:ascii="宋体" w:hAnsi="宋体" w:cs="宋体"/>
          <w:bCs/>
          <w:color w:val="auto"/>
          <w:highlight w:val="none"/>
          <w:lang w:eastAsia="zh-CN"/>
        </w:rPr>
        <w:t>）</w:t>
      </w:r>
      <w:r>
        <w:rPr>
          <w:rFonts w:hint="eastAsia" w:ascii="宋体" w:hAnsi="宋体" w:cs="宋体"/>
          <w:bCs/>
          <w:color w:val="auto"/>
          <w:highlight w:val="none"/>
        </w:rPr>
        <w:t>。节能产品、环境标志产品品目清单以递交投标/响应文件截止时已正式公布的最近一期信息为准，如属政府强制采购产品未提供认证证书的或认证证书提供不全的将视为未实质性响应采购要求。其他条件相同情况下，本项目优先采购节能产品、环境标志产品。</w:t>
      </w:r>
    </w:p>
    <w:p w14:paraId="2786F52B">
      <w:pPr>
        <w:keepNext w:val="0"/>
        <w:keepLines w:val="0"/>
        <w:pageBreakBefore w:val="0"/>
        <w:tabs>
          <w:tab w:val="left" w:pos="266"/>
        </w:tabs>
        <w:spacing w:line="360" w:lineRule="auto"/>
        <w:ind w:firstLine="420"/>
        <w:rPr>
          <w:rFonts w:hint="eastAsia" w:ascii="宋体" w:hAnsi="宋体" w:eastAsia="宋体" w:cs="宋体"/>
          <w:bCs/>
          <w:color w:val="auto"/>
          <w:highlight w:val="none"/>
        </w:rPr>
      </w:pPr>
      <w:r>
        <w:rPr>
          <w:rFonts w:hint="eastAsia" w:ascii="宋体" w:hAnsi="宋体" w:cs="宋体"/>
          <w:bCs/>
          <w:color w:val="auto"/>
          <w:highlight w:val="none"/>
          <w:lang w:val="en-US" w:eastAsia="zh-CN"/>
        </w:rPr>
        <w:t>8</w:t>
      </w:r>
      <w:r>
        <w:rPr>
          <w:rFonts w:hint="eastAsia" w:ascii="宋体" w:hAnsi="宋体" w:eastAsia="宋体" w:cs="宋体"/>
          <w:bCs/>
          <w:color w:val="auto"/>
          <w:highlight w:val="none"/>
        </w:rPr>
        <w:t>.供应商对于所投货物的包装应按照“财办库〔2020〕123号《关于印发《商品包装政府采购需求标准（试行）</w:t>
      </w:r>
      <w:r>
        <w:rPr>
          <w:rFonts w:hint="eastAsia" w:ascii="宋体" w:hAnsi="宋体" w:cs="宋体"/>
          <w:bCs/>
          <w:color w:val="auto"/>
          <w:highlight w:val="none"/>
          <w:lang w:eastAsia="zh-CN"/>
        </w:rPr>
        <w:t>》《</w:t>
      </w:r>
      <w:r>
        <w:rPr>
          <w:rFonts w:hint="eastAsia" w:ascii="宋体" w:hAnsi="宋体" w:eastAsia="宋体" w:cs="宋体"/>
          <w:bCs/>
          <w:color w:val="auto"/>
          <w:highlight w:val="none"/>
        </w:rPr>
        <w:t>快递包装政府采购需求标准（试行）》的通知》”执行。</w:t>
      </w:r>
    </w:p>
    <w:p w14:paraId="287DD55C">
      <w:pPr>
        <w:keepNext w:val="0"/>
        <w:keepLines w:val="0"/>
        <w:pageBreakBefore w:val="0"/>
        <w:tabs>
          <w:tab w:val="left" w:pos="266"/>
        </w:tabs>
        <w:spacing w:line="360" w:lineRule="auto"/>
        <w:ind w:firstLine="420"/>
        <w:rPr>
          <w:rFonts w:hint="eastAsia" w:ascii="宋体" w:hAnsi="宋体" w:eastAsia="宋体" w:cs="宋体"/>
          <w:bCs/>
          <w:color w:val="auto"/>
          <w:highlight w:val="none"/>
        </w:rPr>
      </w:pPr>
      <w:r>
        <w:rPr>
          <w:rFonts w:hint="eastAsia" w:ascii="宋体" w:hAnsi="宋体" w:cs="宋体"/>
          <w:bCs/>
          <w:color w:val="auto"/>
          <w:highlight w:val="none"/>
          <w:lang w:val="en-US" w:eastAsia="zh-CN"/>
        </w:rPr>
        <w:t>9</w:t>
      </w:r>
      <w:r>
        <w:rPr>
          <w:rFonts w:hint="eastAsia" w:ascii="宋体" w:hAnsi="宋体" w:eastAsia="宋体" w:cs="宋体"/>
          <w:bCs/>
          <w:color w:val="auto"/>
          <w:highlight w:val="none"/>
        </w:rPr>
        <w:t>.集中现场考察或答疑：采购人不组织，投标人可自行考察。未考察现场或考察工作不详细的投标人中标后，不得以不完全了解现场情况为理由而向采购人提出任何索赔或其他要求，对此采购人不承担任何责任并将不作任何答复。</w:t>
      </w:r>
    </w:p>
    <w:p w14:paraId="7B40D27A">
      <w:pPr>
        <w:keepNext w:val="0"/>
        <w:keepLines w:val="0"/>
        <w:pageBreakBefore w:val="0"/>
        <w:tabs>
          <w:tab w:val="left" w:pos="266"/>
        </w:tabs>
        <w:spacing w:line="360" w:lineRule="auto"/>
        <w:ind w:firstLine="422"/>
        <w:rPr>
          <w:rFonts w:hint="eastAsia" w:ascii="宋体" w:hAnsi="宋体" w:cs="宋体"/>
          <w:b/>
          <w:bCs/>
          <w:color w:val="auto"/>
          <w:highlight w:val="none"/>
        </w:rPr>
      </w:pPr>
      <w:r>
        <w:rPr>
          <w:rFonts w:hint="eastAsia" w:ascii="宋体" w:hAnsi="宋体" w:cs="宋体"/>
          <w:b/>
          <w:bCs/>
          <w:color w:val="auto"/>
          <w:highlight w:val="none"/>
        </w:rPr>
        <w:t>七、本次招标联系方式</w:t>
      </w:r>
      <w:bookmarkEnd w:id="31"/>
      <w:bookmarkEnd w:id="32"/>
      <w:bookmarkEnd w:id="33"/>
      <w:bookmarkEnd w:id="34"/>
      <w:bookmarkEnd w:id="35"/>
    </w:p>
    <w:p w14:paraId="25CEDD02">
      <w:pPr>
        <w:keepNext w:val="0"/>
        <w:keepLines w:val="0"/>
        <w:pageBreakBefore w:val="0"/>
        <w:widowControl/>
        <w:spacing w:line="360" w:lineRule="auto"/>
        <w:ind w:firstLine="420"/>
        <w:jc w:val="left"/>
        <w:rPr>
          <w:rFonts w:hint="eastAsia" w:ascii="宋体" w:hAnsi="宋体" w:cs="宋体"/>
          <w:color w:val="auto"/>
          <w:szCs w:val="21"/>
          <w:highlight w:val="none"/>
        </w:rPr>
      </w:pPr>
      <w:bookmarkStart w:id="36" w:name="_Toc28359087"/>
      <w:bookmarkStart w:id="37" w:name="_Toc28359010"/>
      <w:r>
        <w:rPr>
          <w:rFonts w:hint="eastAsia" w:ascii="宋体" w:hAnsi="宋体" w:cs="宋体"/>
          <w:color w:val="auto"/>
          <w:highlight w:val="none"/>
        </w:rPr>
        <w:t>1.采购人信息</w:t>
      </w:r>
    </w:p>
    <w:bookmarkEnd w:id="36"/>
    <w:bookmarkEnd w:id="37"/>
    <w:p w14:paraId="40636607">
      <w:pPr>
        <w:spacing w:line="360" w:lineRule="auto"/>
        <w:ind w:firstLine="42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扬州大学</w:t>
      </w:r>
      <w:r>
        <w:rPr>
          <w:rFonts w:hint="eastAsia" w:ascii="宋体" w:hAnsi="宋体" w:cs="宋体"/>
          <w:color w:val="auto"/>
          <w:szCs w:val="21"/>
          <w:highlight w:val="none"/>
          <w:lang w:val="en-US" w:eastAsia="zh-CN"/>
        </w:rPr>
        <w:t>附属医院</w:t>
      </w:r>
    </w:p>
    <w:p w14:paraId="5F42D3FD">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地    址：扬州市邗江区邗江中路368号</w:t>
      </w:r>
      <w:r>
        <w:rPr>
          <w:rFonts w:hint="eastAsia" w:ascii="宋体" w:hAnsi="宋体" w:eastAsia="宋体" w:cs="宋体"/>
          <w:color w:val="auto"/>
          <w:szCs w:val="21"/>
          <w:highlight w:val="none"/>
          <w:lang w:val="en-US" w:eastAsia="zh-CN"/>
        </w:rPr>
        <w:t>　　</w:t>
      </w:r>
    </w:p>
    <w:p w14:paraId="58C60571">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项目联系人：</w:t>
      </w:r>
      <w:r>
        <w:rPr>
          <w:rFonts w:hint="eastAsia" w:ascii="宋体" w:hAnsi="宋体"/>
          <w:color w:val="auto"/>
          <w:szCs w:val="21"/>
          <w:highlight w:val="none"/>
          <w:lang w:val="en-US" w:eastAsia="zh-CN"/>
        </w:rPr>
        <w:t>张</w:t>
      </w:r>
      <w:r>
        <w:rPr>
          <w:rFonts w:hint="eastAsia" w:ascii="宋体" w:hAnsi="宋体"/>
          <w:color w:val="auto"/>
          <w:szCs w:val="21"/>
          <w:highlight w:val="none"/>
        </w:rPr>
        <w:t>老师</w:t>
      </w:r>
      <w:r>
        <w:rPr>
          <w:rFonts w:hint="eastAsia" w:ascii="宋体" w:hAnsi="宋体" w:eastAsia="宋体" w:cs="宋体"/>
          <w:color w:val="auto"/>
          <w:szCs w:val="21"/>
          <w:highlight w:val="none"/>
          <w:lang w:val="en-US" w:eastAsia="zh-CN"/>
        </w:rPr>
        <w:t xml:space="preserve"> </w:t>
      </w:r>
    </w:p>
    <w:p w14:paraId="42F55CA7">
      <w:pPr>
        <w:spacing w:line="360" w:lineRule="auto"/>
        <w:ind w:firstLine="42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　　 话：</w:t>
      </w:r>
      <w:r>
        <w:rPr>
          <w:rFonts w:hint="eastAsia" w:ascii="宋体" w:hAnsi="宋体" w:cs="宋体"/>
          <w:color w:val="auto"/>
          <w:szCs w:val="21"/>
          <w:highlight w:val="none"/>
          <w:lang w:val="en-US" w:eastAsia="zh-CN"/>
        </w:rPr>
        <w:t>0514-82099552</w:t>
      </w:r>
    </w:p>
    <w:p w14:paraId="0C34F26E">
      <w:pPr>
        <w:spacing w:line="360" w:lineRule="auto"/>
        <w:ind w:firstLine="420"/>
        <w:rPr>
          <w:rFonts w:hint="eastAsia" w:ascii="宋体" w:hAnsi="宋体" w:cs="宋体"/>
          <w:color w:val="auto"/>
          <w:szCs w:val="21"/>
          <w:highlight w:val="none"/>
        </w:rPr>
      </w:pPr>
      <w:bookmarkStart w:id="38" w:name="_Toc35393807"/>
      <w:bookmarkStart w:id="39" w:name="_Toc28359020"/>
      <w:bookmarkStart w:id="40" w:name="_Toc28359097"/>
      <w:bookmarkStart w:id="41" w:name="_Toc35393638"/>
      <w:r>
        <w:rPr>
          <w:rFonts w:hint="eastAsia" w:ascii="宋体" w:hAnsi="宋体" w:cs="宋体"/>
          <w:color w:val="auto"/>
          <w:szCs w:val="21"/>
          <w:highlight w:val="none"/>
        </w:rPr>
        <w:t>2.采购代理机构信息</w:t>
      </w:r>
      <w:bookmarkEnd w:id="38"/>
      <w:bookmarkEnd w:id="39"/>
      <w:bookmarkEnd w:id="40"/>
      <w:bookmarkEnd w:id="41"/>
      <w:r>
        <w:rPr>
          <w:rFonts w:hint="eastAsia" w:ascii="宋体" w:hAnsi="宋体" w:cs="宋体"/>
          <w:color w:val="auto"/>
          <w:szCs w:val="21"/>
          <w:highlight w:val="none"/>
        </w:rPr>
        <w:t xml:space="preserve"> </w:t>
      </w:r>
    </w:p>
    <w:p w14:paraId="4B316AA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名    称：江苏苏维工程管理有限公司</w:t>
      </w:r>
    </w:p>
    <w:p w14:paraId="2C91EB2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地　　址：扬州市</w:t>
      </w:r>
      <w:r>
        <w:rPr>
          <w:rFonts w:hint="eastAsia" w:ascii="宋体" w:hAnsi="宋体" w:cs="宋体"/>
          <w:color w:val="auto"/>
          <w:szCs w:val="21"/>
          <w:highlight w:val="none"/>
          <w:lang w:val="en-US" w:eastAsia="zh-CN"/>
        </w:rPr>
        <w:t>邗江区</w:t>
      </w:r>
      <w:r>
        <w:rPr>
          <w:rFonts w:hint="eastAsia" w:ascii="宋体" w:hAnsi="宋体" w:cs="宋体"/>
          <w:color w:val="auto"/>
          <w:szCs w:val="21"/>
          <w:highlight w:val="none"/>
        </w:rPr>
        <w:t>翠岗路48号　　　</w:t>
      </w:r>
    </w:p>
    <w:p w14:paraId="4280E59E">
      <w:pPr>
        <w:spacing w:line="360" w:lineRule="auto"/>
        <w:ind w:firstLine="42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阮玉婷、金雨薇</w:t>
      </w:r>
    </w:p>
    <w:p w14:paraId="5D6FB642">
      <w:pPr>
        <w:keepNext w:val="0"/>
        <w:keepLines w:val="0"/>
        <w:pageBreakBefore w:val="0"/>
        <w:spacing w:line="360" w:lineRule="auto"/>
        <w:ind w:firstLine="420"/>
        <w:rPr>
          <w:rFonts w:hint="default" w:ascii="宋体" w:hAnsi="宋体" w:eastAsia="宋体" w:cs="宋体"/>
          <w:color w:val="auto"/>
          <w:highlight w:val="none"/>
          <w:u w:val="single"/>
          <w:lang w:val="en-US" w:eastAsia="zh-CN"/>
        </w:rPr>
      </w:pPr>
      <w:r>
        <w:rPr>
          <w:rFonts w:hint="eastAsia" w:ascii="宋体" w:hAnsi="宋体" w:cs="宋体"/>
          <w:color w:val="auto"/>
          <w:szCs w:val="21"/>
          <w:highlight w:val="none"/>
        </w:rPr>
        <w:t>电　　 话：0514-</w:t>
      </w:r>
      <w:r>
        <w:rPr>
          <w:rFonts w:hint="eastAsia" w:ascii="宋体" w:hAnsi="宋体" w:cs="宋体"/>
          <w:color w:val="auto"/>
          <w:szCs w:val="21"/>
          <w:highlight w:val="none"/>
          <w:lang w:eastAsia="zh-CN"/>
        </w:rPr>
        <w:t>82129</w:t>
      </w:r>
      <w:r>
        <w:rPr>
          <w:rFonts w:hint="eastAsia" w:ascii="宋体" w:hAnsi="宋体" w:cs="宋体"/>
          <w:color w:val="auto"/>
          <w:szCs w:val="21"/>
          <w:highlight w:val="none"/>
          <w:lang w:val="en-US" w:eastAsia="zh-CN"/>
        </w:rPr>
        <w:t>596</w:t>
      </w:r>
    </w:p>
    <w:p w14:paraId="4542F36F">
      <w:pPr>
        <w:rPr>
          <w:rFonts w:hint="eastAsia"/>
          <w:color w:val="auto"/>
          <w:highlight w:val="none"/>
        </w:rPr>
      </w:pPr>
      <w:bookmarkStart w:id="42" w:name="_Toc478"/>
      <w:bookmarkStart w:id="43" w:name="_Toc55204178"/>
      <w:bookmarkStart w:id="44" w:name="_Toc10032"/>
    </w:p>
    <w:p w14:paraId="64B1A616">
      <w:pPr>
        <w:pStyle w:val="2"/>
        <w:rPr>
          <w:rFonts w:hint="eastAsia"/>
          <w:color w:val="auto"/>
          <w:highlight w:val="none"/>
        </w:rPr>
      </w:pPr>
    </w:p>
    <w:p w14:paraId="596C6ACF">
      <w:pPr>
        <w:pStyle w:val="2"/>
        <w:rPr>
          <w:color w:val="auto"/>
          <w:highlight w:val="none"/>
        </w:rPr>
      </w:pPr>
      <w:r>
        <w:rPr>
          <w:rFonts w:hint="eastAsia"/>
          <w:color w:val="auto"/>
          <w:highlight w:val="none"/>
        </w:rPr>
        <w:t>第二章 投标人须知</w:t>
      </w:r>
      <w:bookmarkEnd w:id="42"/>
      <w:bookmarkEnd w:id="43"/>
      <w:bookmarkEnd w:id="44"/>
    </w:p>
    <w:p w14:paraId="2A4C7CB0">
      <w:pPr>
        <w:keepNext w:val="0"/>
        <w:keepLines w:val="0"/>
        <w:pageBreakBefore w:val="0"/>
        <w:widowControl w:val="0"/>
        <w:spacing w:line="360" w:lineRule="auto"/>
        <w:ind w:firstLine="42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一、总则</w:t>
      </w:r>
    </w:p>
    <w:p w14:paraId="3C022D55">
      <w:pPr>
        <w:keepNext w:val="0"/>
        <w:keepLines w:val="0"/>
        <w:pageBreakBefore w:val="0"/>
        <w:widowControl w:val="0"/>
        <w:spacing w:line="360" w:lineRule="auto"/>
        <w:ind w:firstLine="422"/>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1.</w:t>
      </w:r>
      <w:r>
        <w:rPr>
          <w:rFonts w:hint="eastAsia" w:ascii="宋体" w:hAnsi="宋体" w:eastAsia="宋体" w:cs="宋体"/>
          <w:b/>
          <w:color w:val="auto"/>
          <w:szCs w:val="21"/>
          <w:highlight w:val="none"/>
        </w:rPr>
        <w:t>招标方式</w:t>
      </w:r>
    </w:p>
    <w:p w14:paraId="1336C8B0">
      <w:pPr>
        <w:keepNext w:val="0"/>
        <w:keepLines w:val="0"/>
        <w:pageBreakBefore w:val="0"/>
        <w:widowControl w:val="0"/>
        <w:spacing w:line="360" w:lineRule="auto"/>
        <w:ind w:firstLine="42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 本次招标采取公开招标方式，本招标文件仅适用于</w:t>
      </w:r>
      <w:r>
        <w:rPr>
          <w:rFonts w:hint="eastAsia" w:ascii="宋体" w:hAnsi="宋体" w:cs="宋体"/>
          <w:bCs/>
          <w:color w:val="auto"/>
          <w:szCs w:val="21"/>
          <w:highlight w:val="none"/>
          <w:lang w:eastAsia="zh-CN"/>
        </w:rPr>
        <w:t>JSZC-320000-SWGC-G2026-0137号</w:t>
      </w:r>
      <w:r>
        <w:rPr>
          <w:rFonts w:hint="eastAsia" w:ascii="宋体" w:hAnsi="宋体" w:eastAsia="宋体" w:cs="宋体"/>
          <w:bCs/>
          <w:color w:val="auto"/>
          <w:szCs w:val="21"/>
          <w:highlight w:val="none"/>
        </w:rPr>
        <w:t>项目。</w:t>
      </w:r>
    </w:p>
    <w:p w14:paraId="4CEA6DB8">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2.</w:t>
      </w:r>
      <w:r>
        <w:rPr>
          <w:rFonts w:hint="eastAsia" w:ascii="宋体" w:hAnsi="宋体" w:cs="宋体"/>
          <w:b/>
          <w:color w:val="auto"/>
          <w:szCs w:val="21"/>
          <w:highlight w:val="none"/>
        </w:rPr>
        <w:t>合格的投标人</w:t>
      </w:r>
    </w:p>
    <w:p w14:paraId="43B8A178">
      <w:pPr>
        <w:keepNext w:val="0"/>
        <w:keepLines w:val="0"/>
        <w:pageBreakBefore w:val="0"/>
        <w:widowControl w:val="0"/>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2.1满足招标公告中供应商的资格要求的规定。</w:t>
      </w:r>
    </w:p>
    <w:p w14:paraId="626C2197">
      <w:pPr>
        <w:keepNext w:val="0"/>
        <w:keepLines w:val="0"/>
        <w:pageBreakBefore w:val="0"/>
        <w:widowControl w:val="0"/>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2.2 满足本文件实质性要求的规定。</w:t>
      </w:r>
    </w:p>
    <w:p w14:paraId="54FE2C98">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3.</w:t>
      </w:r>
      <w:r>
        <w:rPr>
          <w:rFonts w:hint="eastAsia" w:ascii="宋体" w:hAnsi="宋体" w:cs="宋体"/>
          <w:b/>
          <w:color w:val="auto"/>
          <w:szCs w:val="21"/>
          <w:highlight w:val="none"/>
        </w:rPr>
        <w:t>适用法律和标准</w:t>
      </w:r>
    </w:p>
    <w:p w14:paraId="60821DCF">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3.1 本次招标及由此产生的合同受中华人民共和国有关的法律法规制约和保护。</w:t>
      </w:r>
    </w:p>
    <w:p w14:paraId="610BC249">
      <w:pPr>
        <w:keepNext w:val="0"/>
        <w:keepLines w:val="0"/>
        <w:pageBreakBefore w:val="0"/>
        <w:widowControl w:val="0"/>
        <w:spacing w:line="360" w:lineRule="auto"/>
        <w:ind w:left="420" w:firstLine="0"/>
        <w:rPr>
          <w:rFonts w:hint="eastAsia" w:ascii="宋体" w:hAnsi="宋体" w:cs="宋体"/>
          <w:bCs/>
          <w:color w:val="auto"/>
          <w:szCs w:val="21"/>
          <w:highlight w:val="none"/>
        </w:rPr>
      </w:pPr>
      <w:r>
        <w:rPr>
          <w:rFonts w:hint="eastAsia" w:ascii="宋体" w:hAnsi="宋体" w:cs="宋体"/>
          <w:bCs/>
          <w:color w:val="auto"/>
          <w:szCs w:val="21"/>
          <w:highlight w:val="none"/>
        </w:rPr>
        <w:t>3.2 在本项目政府采购活动过程中，如果所执行的标准有更新的，按照最新标准执行。</w:t>
      </w:r>
    </w:p>
    <w:p w14:paraId="629853CC">
      <w:pPr>
        <w:keepNext w:val="0"/>
        <w:keepLines w:val="0"/>
        <w:pageBreakBefore w:val="0"/>
        <w:widowControl w:val="0"/>
        <w:spacing w:line="360" w:lineRule="auto"/>
        <w:ind w:left="420" w:firstLine="0"/>
        <w:rPr>
          <w:rFonts w:hint="eastAsia" w:ascii="宋体" w:hAnsi="宋体" w:cs="宋体"/>
          <w:b/>
          <w:color w:val="auto"/>
          <w:szCs w:val="21"/>
          <w:highlight w:val="none"/>
        </w:rPr>
      </w:pPr>
      <w:r>
        <w:rPr>
          <w:rFonts w:hint="eastAsia" w:ascii="宋体" w:hAnsi="宋体" w:cs="宋体"/>
          <w:b/>
          <w:color w:val="auto"/>
          <w:szCs w:val="21"/>
          <w:highlight w:val="none"/>
          <w:lang w:eastAsia="zh-CN"/>
        </w:rPr>
        <w:t>4.</w:t>
      </w:r>
      <w:r>
        <w:rPr>
          <w:rFonts w:hint="eastAsia" w:ascii="宋体" w:hAnsi="宋体" w:cs="宋体"/>
          <w:b/>
          <w:color w:val="auto"/>
          <w:szCs w:val="21"/>
          <w:highlight w:val="none"/>
        </w:rPr>
        <w:t>投标费用</w:t>
      </w:r>
    </w:p>
    <w:p w14:paraId="3E1569D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 xml:space="preserve">4.1 投标人应自行承担所有与参加投标有关的费用，无论投标过程中的做法和结果如何，代理机构在任何情况下均无义务和责任承担这些费用。 </w:t>
      </w:r>
    </w:p>
    <w:p w14:paraId="1BCF430F">
      <w:pPr>
        <w:keepNext w:val="0"/>
        <w:keepLines w:val="0"/>
        <w:pageBreakBefore w:val="0"/>
        <w:widowControl w:val="0"/>
        <w:spacing w:line="360" w:lineRule="auto"/>
        <w:ind w:firstLine="422"/>
        <w:jc w:val="left"/>
        <w:rPr>
          <w:rFonts w:hint="eastAsia" w:ascii="宋体" w:hAnsi="宋体" w:eastAsia="宋体" w:cs="宋体"/>
          <w:b/>
          <w:bCs/>
          <w:color w:val="auto"/>
          <w:szCs w:val="21"/>
          <w:highlight w:val="none"/>
          <w:lang w:eastAsia="zh-CN"/>
        </w:rPr>
      </w:pPr>
      <w:r>
        <w:rPr>
          <w:rFonts w:hint="eastAsia" w:ascii="宋体" w:hAnsi="宋体" w:eastAsia="宋体" w:cs="宋体"/>
          <w:b/>
          <w:bCs/>
          <w:color w:val="auto"/>
          <w:szCs w:val="21"/>
          <w:highlight w:val="none"/>
        </w:rPr>
        <w:t>4.2本次招标采购不收取标书工本费</w:t>
      </w:r>
      <w:r>
        <w:rPr>
          <w:rFonts w:hint="eastAsia" w:ascii="宋体" w:hAnsi="宋体" w:eastAsia="宋体" w:cs="宋体"/>
          <w:b/>
          <w:bCs/>
          <w:color w:val="auto"/>
          <w:szCs w:val="21"/>
          <w:highlight w:val="none"/>
          <w:lang w:eastAsia="zh-CN"/>
        </w:rPr>
        <w:t>。</w:t>
      </w:r>
    </w:p>
    <w:p w14:paraId="57018811">
      <w:pPr>
        <w:spacing w:line="360" w:lineRule="auto"/>
        <w:ind w:firstLine="422"/>
        <w:jc w:val="left"/>
        <w:rPr>
          <w:rFonts w:cs="宋体"/>
          <w:color w:val="auto"/>
          <w:szCs w:val="21"/>
          <w:highlight w:val="none"/>
        </w:rPr>
      </w:pPr>
      <w:r>
        <w:rPr>
          <w:rFonts w:hint="eastAsia" w:ascii="宋体" w:hAnsi="宋体" w:cs="宋体"/>
          <w:b/>
          <w:bCs/>
          <w:color w:val="auto"/>
          <w:szCs w:val="21"/>
          <w:highlight w:val="none"/>
        </w:rPr>
        <w:t>4.3</w:t>
      </w:r>
      <w:r>
        <w:rPr>
          <w:rFonts w:hint="eastAsia" w:cs="宋体"/>
          <w:b/>
          <w:bCs/>
          <w:color w:val="auto"/>
          <w:szCs w:val="21"/>
          <w:highlight w:val="none"/>
        </w:rPr>
        <w:t>本次采购由中标人在领取中标通知书前一次性支付给招标代理机构代理服务费（具体计算方式详见下表）。</w:t>
      </w:r>
    </w:p>
    <w:tbl>
      <w:tblPr>
        <w:tblStyle w:val="37"/>
        <w:tblW w:w="8111" w:type="dxa"/>
        <w:jc w:val="center"/>
        <w:tblLayout w:type="fixed"/>
        <w:tblCellMar>
          <w:top w:w="0" w:type="dxa"/>
          <w:left w:w="0" w:type="dxa"/>
          <w:bottom w:w="0" w:type="dxa"/>
          <w:right w:w="0" w:type="dxa"/>
        </w:tblCellMar>
      </w:tblPr>
      <w:tblGrid>
        <w:gridCol w:w="1847"/>
        <w:gridCol w:w="2214"/>
        <w:gridCol w:w="1879"/>
        <w:gridCol w:w="2171"/>
      </w:tblGrid>
      <w:tr w14:paraId="745BCE98">
        <w:tblPrEx>
          <w:tblCellMar>
            <w:top w:w="0" w:type="dxa"/>
            <w:left w:w="0" w:type="dxa"/>
            <w:bottom w:w="0" w:type="dxa"/>
            <w:right w:w="0" w:type="dxa"/>
          </w:tblCellMar>
        </w:tblPrEx>
        <w:trPr>
          <w:trHeight w:val="795" w:hRule="atLeast"/>
          <w:jc w:val="center"/>
        </w:trPr>
        <w:tc>
          <w:tcPr>
            <w:tcW w:w="1847" w:type="dxa"/>
            <w:vMerge w:val="restar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D96D944">
            <w:pPr>
              <w:keepNext w:val="0"/>
              <w:keepLines w:val="0"/>
              <w:widowControl/>
              <w:suppressLineNumbers w:val="0"/>
              <w:spacing w:before="0" w:beforeAutospacing="0" w:after="0" w:afterAutospacing="0" w:line="400" w:lineRule="exact"/>
              <w:ind w:left="160" w:right="0"/>
              <w:jc w:val="center"/>
              <w:rPr>
                <w:rFonts w:ascii="宋体" w:hAnsi="宋体" w:cs="宋体"/>
                <w:color w:val="auto"/>
                <w:spacing w:val="40"/>
                <w:szCs w:val="21"/>
                <w:highlight w:val="none"/>
              </w:rPr>
            </w:pPr>
            <w:r>
              <w:rPr>
                <w:rFonts w:hint="eastAsia" w:ascii="宋体" w:hAnsi="宋体" w:cs="宋体"/>
                <w:color w:val="auto"/>
                <w:spacing w:val="40"/>
                <w:szCs w:val="21"/>
                <w:highlight w:val="none"/>
              </w:rPr>
              <w:t>项目</w:t>
            </w:r>
          </w:p>
          <w:p w14:paraId="61941E14">
            <w:pPr>
              <w:keepNext w:val="0"/>
              <w:keepLines w:val="0"/>
              <w:widowControl/>
              <w:suppressLineNumbers w:val="0"/>
              <w:spacing w:before="0" w:beforeAutospacing="0" w:after="0" w:afterAutospacing="0" w:line="400" w:lineRule="exact"/>
              <w:ind w:left="160" w:right="0"/>
              <w:jc w:val="center"/>
              <w:rPr>
                <w:rFonts w:ascii="宋体" w:hAnsi="宋体" w:cs="宋体"/>
                <w:color w:val="auto"/>
                <w:spacing w:val="40"/>
                <w:szCs w:val="21"/>
                <w:highlight w:val="none"/>
              </w:rPr>
            </w:pPr>
            <w:r>
              <w:rPr>
                <w:rFonts w:hint="eastAsia" w:ascii="宋体" w:hAnsi="宋体" w:cs="宋体"/>
                <w:color w:val="auto"/>
                <w:spacing w:val="40"/>
                <w:szCs w:val="21"/>
                <w:highlight w:val="none"/>
              </w:rPr>
              <w:t>类型</w:t>
            </w:r>
          </w:p>
        </w:tc>
        <w:tc>
          <w:tcPr>
            <w:tcW w:w="22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601CF1">
            <w:pPr>
              <w:keepNext w:val="0"/>
              <w:keepLines w:val="0"/>
              <w:widowControl/>
              <w:suppressLineNumbers w:val="0"/>
              <w:spacing w:before="0" w:beforeAutospacing="0" w:after="20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100万以下</w:t>
            </w:r>
          </w:p>
        </w:tc>
        <w:tc>
          <w:tcPr>
            <w:tcW w:w="187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F7E89E">
            <w:pPr>
              <w:keepNext w:val="0"/>
              <w:keepLines w:val="0"/>
              <w:widowControl/>
              <w:suppressLineNumbers w:val="0"/>
              <w:spacing w:before="0" w:beforeAutospacing="0" w:after="20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100万以上</w:t>
            </w:r>
          </w:p>
        </w:tc>
        <w:tc>
          <w:tcPr>
            <w:tcW w:w="217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8B963E">
            <w:pPr>
              <w:keepNext w:val="0"/>
              <w:keepLines w:val="0"/>
              <w:widowControl/>
              <w:suppressLineNumbers w:val="0"/>
              <w:spacing w:before="0" w:beforeAutospacing="0" w:after="20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代理服务费最高限价</w:t>
            </w:r>
          </w:p>
        </w:tc>
      </w:tr>
      <w:tr w14:paraId="596A3E4E">
        <w:tblPrEx>
          <w:tblCellMar>
            <w:top w:w="0" w:type="dxa"/>
            <w:left w:w="0" w:type="dxa"/>
            <w:bottom w:w="0" w:type="dxa"/>
            <w:right w:w="0" w:type="dxa"/>
          </w:tblCellMar>
        </w:tblPrEx>
        <w:trPr>
          <w:trHeight w:val="952" w:hRule="atLeast"/>
          <w:jc w:val="center"/>
        </w:trPr>
        <w:tc>
          <w:tcPr>
            <w:tcW w:w="1847"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17C0F52">
            <w:pPr>
              <w:keepNext w:val="0"/>
              <w:keepLines w:val="0"/>
              <w:widowControl/>
              <w:suppressLineNumbers w:val="0"/>
              <w:spacing w:before="0" w:beforeAutospacing="0" w:after="200" w:afterAutospacing="0" w:line="400" w:lineRule="exact"/>
              <w:ind w:left="0" w:right="0"/>
              <w:jc w:val="center"/>
              <w:rPr>
                <w:rFonts w:ascii="宋体" w:hAnsi="宋体" w:cs="宋体"/>
                <w:color w:val="auto"/>
                <w:spacing w:val="40"/>
                <w:szCs w:val="21"/>
                <w:highlight w:val="none"/>
              </w:rPr>
            </w:pPr>
          </w:p>
        </w:tc>
        <w:tc>
          <w:tcPr>
            <w:tcW w:w="22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AB17B7">
            <w:pPr>
              <w:keepNext w:val="0"/>
              <w:keepLines w:val="0"/>
              <w:widowControl/>
              <w:suppressLineNumbers w:val="0"/>
              <w:spacing w:before="0" w:beforeAutospacing="0" w:after="20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代理费</w:t>
            </w:r>
          </w:p>
          <w:p w14:paraId="7148FF66">
            <w:pPr>
              <w:keepNext w:val="0"/>
              <w:keepLines w:val="0"/>
              <w:widowControl/>
              <w:suppressLineNumbers w:val="0"/>
              <w:spacing w:before="0" w:beforeAutospacing="0" w:after="20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（单位：元）</w:t>
            </w:r>
          </w:p>
        </w:tc>
        <w:tc>
          <w:tcPr>
            <w:tcW w:w="187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42A21B0">
            <w:pPr>
              <w:keepNext w:val="0"/>
              <w:keepLines w:val="0"/>
              <w:widowControl/>
              <w:suppressLineNumbers w:val="0"/>
              <w:spacing w:before="0" w:beforeAutospacing="0" w:after="20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代理费</w:t>
            </w:r>
          </w:p>
          <w:p w14:paraId="11BDD4AF">
            <w:pPr>
              <w:keepNext w:val="0"/>
              <w:keepLines w:val="0"/>
              <w:widowControl/>
              <w:suppressLineNumbers w:val="0"/>
              <w:spacing w:before="0" w:beforeAutospacing="0" w:after="200" w:afterAutospacing="0"/>
              <w:ind w:left="0" w:right="0"/>
              <w:jc w:val="center"/>
              <w:rPr>
                <w:rFonts w:ascii="宋体" w:hAnsi="宋体" w:cs="宋体"/>
                <w:color w:val="auto"/>
                <w:szCs w:val="21"/>
                <w:highlight w:val="none"/>
              </w:rPr>
            </w:pPr>
            <w:r>
              <w:rPr>
                <w:rFonts w:hint="eastAsia" w:ascii="宋体" w:hAnsi="宋体" w:cs="宋体"/>
                <w:color w:val="auto"/>
                <w:szCs w:val="21"/>
                <w:highlight w:val="none"/>
              </w:rPr>
              <w:t>（折扣率）</w:t>
            </w:r>
          </w:p>
        </w:tc>
        <w:tc>
          <w:tcPr>
            <w:tcW w:w="217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7BAC95">
            <w:pPr>
              <w:keepNext w:val="0"/>
              <w:keepLines w:val="0"/>
              <w:widowControl/>
              <w:suppressLineNumbers w:val="0"/>
              <w:spacing w:before="0" w:beforeAutospacing="0" w:after="200" w:afterAutospacing="0" w:line="400" w:lineRule="exact"/>
              <w:ind w:left="0" w:right="0" w:firstLine="105"/>
              <w:jc w:val="center"/>
              <w:rPr>
                <w:rFonts w:ascii="宋体" w:hAnsi="宋体" w:cs="宋体"/>
                <w:color w:val="auto"/>
                <w:szCs w:val="21"/>
                <w:highlight w:val="none"/>
              </w:rPr>
            </w:pPr>
            <w:r>
              <w:rPr>
                <w:rFonts w:hint="eastAsia" w:ascii="宋体" w:hAnsi="宋体" w:cs="宋体"/>
                <w:color w:val="auto"/>
                <w:szCs w:val="21"/>
                <w:highlight w:val="none"/>
              </w:rPr>
              <w:t>代理费</w:t>
            </w:r>
          </w:p>
          <w:p w14:paraId="3812F46A">
            <w:pPr>
              <w:keepNext w:val="0"/>
              <w:keepLines w:val="0"/>
              <w:widowControl/>
              <w:suppressLineNumbers w:val="0"/>
              <w:spacing w:before="0" w:beforeAutospacing="0" w:after="200" w:afterAutospacing="0" w:line="400" w:lineRule="exact"/>
              <w:ind w:left="0" w:right="0" w:firstLine="105"/>
              <w:jc w:val="center"/>
              <w:rPr>
                <w:rFonts w:ascii="宋体" w:hAnsi="宋体" w:cs="宋体"/>
                <w:color w:val="auto"/>
                <w:szCs w:val="21"/>
                <w:highlight w:val="none"/>
              </w:rPr>
            </w:pPr>
            <w:r>
              <w:rPr>
                <w:rFonts w:hint="eastAsia" w:ascii="宋体" w:hAnsi="宋体" w:cs="宋体"/>
                <w:color w:val="auto"/>
                <w:szCs w:val="21"/>
                <w:highlight w:val="none"/>
              </w:rPr>
              <w:t>（单位：元）</w:t>
            </w:r>
          </w:p>
        </w:tc>
      </w:tr>
      <w:tr w14:paraId="30483A3C">
        <w:tblPrEx>
          <w:tblCellMar>
            <w:top w:w="0" w:type="dxa"/>
            <w:left w:w="0" w:type="dxa"/>
            <w:bottom w:w="0" w:type="dxa"/>
            <w:right w:w="0" w:type="dxa"/>
          </w:tblCellMar>
        </w:tblPrEx>
        <w:trPr>
          <w:trHeight w:val="431" w:hRule="atLeast"/>
          <w:jc w:val="center"/>
        </w:trPr>
        <w:tc>
          <w:tcPr>
            <w:tcW w:w="184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3002451">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货物</w:t>
            </w:r>
          </w:p>
        </w:tc>
        <w:tc>
          <w:tcPr>
            <w:tcW w:w="2214" w:type="dxa"/>
            <w:vMerge w:val="restart"/>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14:paraId="5FA6AD7A">
            <w:pPr>
              <w:keepNext w:val="0"/>
              <w:keepLines w:val="0"/>
              <w:widowControl/>
              <w:suppressLineNumbers w:val="0"/>
              <w:spacing w:before="0" w:beforeAutospacing="0" w:after="20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lang w:val="en-US" w:eastAsia="zh-CN"/>
              </w:rPr>
              <w:t>2000</w:t>
            </w:r>
            <w:r>
              <w:rPr>
                <w:rFonts w:hint="eastAsia" w:ascii="宋体" w:hAnsi="宋体" w:cs="宋体"/>
                <w:color w:val="auto"/>
                <w:szCs w:val="21"/>
                <w:highlight w:val="none"/>
              </w:rPr>
              <w:t>元</w:t>
            </w:r>
          </w:p>
        </w:tc>
        <w:tc>
          <w:tcPr>
            <w:tcW w:w="1879" w:type="dxa"/>
            <w:vMerge w:val="restart"/>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14:paraId="4F69B06B">
            <w:pPr>
              <w:keepNext w:val="0"/>
              <w:keepLines w:val="0"/>
              <w:widowControl/>
              <w:suppressLineNumbers w:val="0"/>
              <w:spacing w:before="0" w:beforeAutospacing="0" w:after="20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18</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tc>
        <w:tc>
          <w:tcPr>
            <w:tcW w:w="2171" w:type="dxa"/>
            <w:vMerge w:val="restart"/>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14:paraId="1F5C7F17">
            <w:pPr>
              <w:keepNext w:val="0"/>
              <w:keepLines w:val="0"/>
              <w:widowControl/>
              <w:suppressLineNumbers w:val="0"/>
              <w:spacing w:before="0" w:beforeAutospacing="0" w:after="20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lang w:val="en-US" w:eastAsia="zh-CN"/>
              </w:rPr>
              <w:t>10000</w:t>
            </w:r>
            <w:r>
              <w:rPr>
                <w:rFonts w:hint="eastAsia" w:ascii="宋体" w:hAnsi="宋体" w:cs="宋体"/>
                <w:color w:val="auto"/>
                <w:szCs w:val="21"/>
                <w:highlight w:val="none"/>
              </w:rPr>
              <w:t>元</w:t>
            </w:r>
          </w:p>
        </w:tc>
      </w:tr>
      <w:tr w14:paraId="414BE20D">
        <w:tblPrEx>
          <w:tblCellMar>
            <w:top w:w="0" w:type="dxa"/>
            <w:left w:w="0" w:type="dxa"/>
            <w:bottom w:w="0" w:type="dxa"/>
            <w:right w:w="0" w:type="dxa"/>
          </w:tblCellMar>
        </w:tblPrEx>
        <w:trPr>
          <w:trHeight w:val="436" w:hRule="atLeast"/>
          <w:jc w:val="center"/>
        </w:trPr>
        <w:tc>
          <w:tcPr>
            <w:tcW w:w="184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6D11991">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服务</w:t>
            </w:r>
          </w:p>
        </w:tc>
        <w:tc>
          <w:tcPr>
            <w:tcW w:w="2214" w:type="dxa"/>
            <w:vMerge w:val="continue"/>
            <w:tcBorders>
              <w:left w:val="single" w:color="000000" w:sz="4" w:space="0"/>
              <w:right w:val="single" w:color="000000" w:sz="4" w:space="0"/>
            </w:tcBorders>
            <w:noWrap w:val="0"/>
            <w:tcMar>
              <w:top w:w="0" w:type="dxa"/>
              <w:left w:w="108" w:type="dxa"/>
              <w:bottom w:w="0" w:type="dxa"/>
              <w:right w:w="108" w:type="dxa"/>
            </w:tcMar>
            <w:vAlign w:val="center"/>
          </w:tcPr>
          <w:p w14:paraId="23B51097">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p>
        </w:tc>
        <w:tc>
          <w:tcPr>
            <w:tcW w:w="1879" w:type="dxa"/>
            <w:vMerge w:val="continue"/>
            <w:tcBorders>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A251EF">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p>
        </w:tc>
        <w:tc>
          <w:tcPr>
            <w:tcW w:w="2171" w:type="dxa"/>
            <w:vMerge w:val="continue"/>
            <w:tcBorders>
              <w:left w:val="single" w:color="000000" w:sz="4" w:space="0"/>
              <w:right w:val="single" w:color="000000" w:sz="4" w:space="0"/>
            </w:tcBorders>
            <w:noWrap w:val="0"/>
            <w:tcMar>
              <w:top w:w="0" w:type="dxa"/>
              <w:left w:w="108" w:type="dxa"/>
              <w:bottom w:w="0" w:type="dxa"/>
              <w:right w:w="108" w:type="dxa"/>
            </w:tcMar>
            <w:vAlign w:val="center"/>
          </w:tcPr>
          <w:p w14:paraId="5BB11290">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p>
        </w:tc>
      </w:tr>
      <w:tr w14:paraId="367BE75A">
        <w:tblPrEx>
          <w:tblCellMar>
            <w:top w:w="0" w:type="dxa"/>
            <w:left w:w="0" w:type="dxa"/>
            <w:bottom w:w="0" w:type="dxa"/>
            <w:right w:w="0" w:type="dxa"/>
          </w:tblCellMar>
        </w:tblPrEx>
        <w:trPr>
          <w:trHeight w:val="535" w:hRule="atLeast"/>
          <w:jc w:val="center"/>
        </w:trPr>
        <w:tc>
          <w:tcPr>
            <w:tcW w:w="184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36E38F3">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工程</w:t>
            </w:r>
          </w:p>
        </w:tc>
        <w:tc>
          <w:tcPr>
            <w:tcW w:w="2214" w:type="dxa"/>
            <w:vMerge w:val="continue"/>
            <w:tcBorders>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7A0D6B3">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p>
        </w:tc>
        <w:tc>
          <w:tcPr>
            <w:tcW w:w="187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4AAFE18">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18</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tc>
        <w:tc>
          <w:tcPr>
            <w:tcW w:w="2171" w:type="dxa"/>
            <w:vMerge w:val="continue"/>
            <w:tcBorders>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788C201">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p>
        </w:tc>
      </w:tr>
    </w:tbl>
    <w:p w14:paraId="02D4B65F">
      <w:pPr>
        <w:widowControl/>
        <w:spacing w:before="156" w:after="156" w:line="400" w:lineRule="exact"/>
        <w:jc w:val="center"/>
        <w:rPr>
          <w:rFonts w:ascii="宋体" w:hAnsi="宋体" w:cs="宋体"/>
          <w:color w:val="auto"/>
          <w:szCs w:val="21"/>
          <w:highlight w:val="none"/>
        </w:rPr>
      </w:pPr>
      <w:r>
        <w:rPr>
          <w:rFonts w:hint="eastAsia" w:ascii="宋体" w:hAnsi="宋体" w:cs="宋体"/>
          <w:color w:val="auto"/>
          <w:szCs w:val="21"/>
          <w:highlight w:val="none"/>
        </w:rPr>
        <w:t>基准费率表</w:t>
      </w:r>
    </w:p>
    <w:tbl>
      <w:tblPr>
        <w:tblStyle w:val="37"/>
        <w:tblW w:w="8141" w:type="dxa"/>
        <w:jc w:val="center"/>
        <w:tblLayout w:type="fixed"/>
        <w:tblCellMar>
          <w:top w:w="0" w:type="dxa"/>
          <w:left w:w="0" w:type="dxa"/>
          <w:bottom w:w="0" w:type="dxa"/>
          <w:right w:w="0" w:type="dxa"/>
        </w:tblCellMar>
      </w:tblPr>
      <w:tblGrid>
        <w:gridCol w:w="2864"/>
        <w:gridCol w:w="1759"/>
        <w:gridCol w:w="1759"/>
        <w:gridCol w:w="1759"/>
      </w:tblGrid>
      <w:tr w14:paraId="4C11D5C5">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0EE39CC">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中标金额（万元）</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2E88A6E">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货物采购</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37CBF535">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服务采购</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0BDEFC5F">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工程采购</w:t>
            </w:r>
          </w:p>
        </w:tc>
      </w:tr>
      <w:tr w14:paraId="73395962">
        <w:tblPrEx>
          <w:tblCellMar>
            <w:top w:w="0" w:type="dxa"/>
            <w:left w:w="0" w:type="dxa"/>
            <w:bottom w:w="0" w:type="dxa"/>
            <w:right w:w="0" w:type="dxa"/>
          </w:tblCellMar>
        </w:tblPrEx>
        <w:trPr>
          <w:trHeight w:val="374"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783EF60F">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100以下</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08751603">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7882FFA">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C846726">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1.0％</w:t>
            </w:r>
          </w:p>
        </w:tc>
      </w:tr>
      <w:tr w14:paraId="12FFC8F2">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3D33961">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100-500</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2E7BF7D2">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1.1％</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20BA6815">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0.8％</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7890C17">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0.7％</w:t>
            </w:r>
          </w:p>
        </w:tc>
      </w:tr>
      <w:tr w14:paraId="5EEABDAE">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3EB23E1">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500-1000</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D97546E">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0.8％</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15BA47AB">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0.45％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17940FFA">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0.55％</w:t>
            </w:r>
          </w:p>
        </w:tc>
      </w:tr>
      <w:tr w14:paraId="2D373BA7">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24377537">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1000-5000</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076A7DFB">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19AAFAF8">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0.25％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30F3F965">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0.35％</w:t>
            </w:r>
          </w:p>
        </w:tc>
      </w:tr>
      <w:tr w14:paraId="1B61647A">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75EA46E">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5000-1亿</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5B8F3E82">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0.25％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6C0A710">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0.1％</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B159552">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0.2％</w:t>
            </w:r>
          </w:p>
        </w:tc>
      </w:tr>
      <w:tr w14:paraId="204ED731">
        <w:tblPrEx>
          <w:tblCellMar>
            <w:top w:w="0" w:type="dxa"/>
            <w:left w:w="0" w:type="dxa"/>
            <w:bottom w:w="0" w:type="dxa"/>
            <w:right w:w="0" w:type="dxa"/>
          </w:tblCellMar>
        </w:tblPrEx>
        <w:trPr>
          <w:trHeight w:val="227" w:hRule="atLeast"/>
          <w:jc w:val="center"/>
        </w:trPr>
        <w:tc>
          <w:tcPr>
            <w:tcW w:w="2864"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068CE8EE">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1亿以上</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4C1F5E43">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0.05％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10FAEFBE">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0.05％</w:t>
            </w:r>
          </w:p>
        </w:tc>
        <w:tc>
          <w:tcPr>
            <w:tcW w:w="1759" w:type="dxa"/>
            <w:tcBorders>
              <w:top w:val="single" w:color="000000" w:sz="6" w:space="0"/>
              <w:left w:val="single" w:color="000000" w:sz="6" w:space="0"/>
              <w:bottom w:val="single" w:color="000000" w:sz="6" w:space="0"/>
              <w:right w:val="single" w:color="000000" w:sz="6" w:space="0"/>
            </w:tcBorders>
            <w:noWrap w:val="0"/>
            <w:tcMar>
              <w:top w:w="0" w:type="dxa"/>
              <w:left w:w="0" w:type="dxa"/>
              <w:bottom w:w="0" w:type="dxa"/>
              <w:right w:w="0" w:type="dxa"/>
            </w:tcMar>
            <w:vAlign w:val="center"/>
          </w:tcPr>
          <w:p w14:paraId="67515B5C">
            <w:pPr>
              <w:keepNext w:val="0"/>
              <w:keepLines w:val="0"/>
              <w:widowControl/>
              <w:suppressLineNumbers w:val="0"/>
              <w:spacing w:before="0" w:beforeAutospacing="0" w:after="0" w:afterAutospacing="0" w:line="40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0.05％</w:t>
            </w:r>
          </w:p>
        </w:tc>
      </w:tr>
    </w:tbl>
    <w:p w14:paraId="35B8F8F1">
      <w:pPr>
        <w:spacing w:line="360" w:lineRule="auto"/>
        <w:ind w:firstLine="420"/>
        <w:rPr>
          <w:rFonts w:cs="宋体"/>
          <w:color w:val="auto"/>
          <w:szCs w:val="21"/>
          <w:highlight w:val="none"/>
        </w:rPr>
      </w:pPr>
      <w:r>
        <w:rPr>
          <w:rFonts w:hint="eastAsia" w:cs="宋体"/>
          <w:color w:val="auto"/>
          <w:szCs w:val="21"/>
          <w:highlight w:val="none"/>
        </w:rPr>
        <w:t>（1）代理服务费以人民币支付；</w:t>
      </w:r>
    </w:p>
    <w:p w14:paraId="6BEDABE1">
      <w:pPr>
        <w:spacing w:line="360" w:lineRule="auto"/>
        <w:ind w:firstLine="420"/>
        <w:rPr>
          <w:rFonts w:cs="宋体"/>
          <w:color w:val="auto"/>
          <w:szCs w:val="21"/>
          <w:highlight w:val="none"/>
        </w:rPr>
      </w:pPr>
      <w:r>
        <w:rPr>
          <w:rFonts w:hint="eastAsia" w:cs="宋体"/>
          <w:color w:val="auto"/>
          <w:szCs w:val="21"/>
          <w:highlight w:val="none"/>
        </w:rPr>
        <w:t>（2）代理服务费支付方式：一次性以电汇或转账形式支付。</w:t>
      </w:r>
    </w:p>
    <w:p w14:paraId="099990D6">
      <w:pPr>
        <w:spacing w:line="360" w:lineRule="auto"/>
        <w:ind w:firstLine="420"/>
        <w:rPr>
          <w:rFonts w:cs="宋体"/>
          <w:color w:val="auto"/>
          <w:szCs w:val="21"/>
          <w:highlight w:val="none"/>
        </w:rPr>
      </w:pPr>
      <w:r>
        <w:rPr>
          <w:rFonts w:hint="eastAsia" w:cs="宋体"/>
          <w:color w:val="auto"/>
          <w:szCs w:val="21"/>
          <w:highlight w:val="none"/>
        </w:rPr>
        <w:t>（3）招标代理服务费不在响应报价中单列，包含在响应总价中，由中标人支付给代理机构。</w:t>
      </w:r>
    </w:p>
    <w:p w14:paraId="1EEA9294">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代理服务费开户银行：中国工商银行扬州雍华府支行</w:t>
      </w:r>
    </w:p>
    <w:p w14:paraId="74DACDA6">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               开户名称：江苏苏维工程管理有限公司</w:t>
      </w:r>
    </w:p>
    <w:p w14:paraId="67F5A831">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               开户账号：1108020819100000612</w:t>
      </w:r>
    </w:p>
    <w:p w14:paraId="48F6D02A">
      <w:pPr>
        <w:keepNext w:val="0"/>
        <w:keepLines w:val="0"/>
        <w:pageBreakBefore w:val="0"/>
        <w:widowControl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4.</w:t>
      </w:r>
      <w:r>
        <w:rPr>
          <w:rFonts w:hint="eastAsia" w:ascii="宋体" w:hAnsi="宋体" w:cs="宋体"/>
          <w:b/>
          <w:bCs/>
          <w:color w:val="auto"/>
          <w:szCs w:val="21"/>
          <w:highlight w:val="none"/>
          <w:lang w:val="en-US" w:eastAsia="zh-CN"/>
        </w:rPr>
        <w:t>4</w:t>
      </w:r>
      <w:r>
        <w:rPr>
          <w:rFonts w:hint="eastAsia" w:ascii="宋体" w:hAnsi="宋体" w:cs="宋体"/>
          <w:b/>
          <w:bCs/>
          <w:color w:val="auto"/>
          <w:szCs w:val="21"/>
          <w:highlight w:val="none"/>
        </w:rPr>
        <w:t>专家评审费按照《扬州市财政局关于进一步规范扬州市政府采购专家评审费标准的通知》（扬财购〔2020〕40号）执行</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由采购人支付</w:t>
      </w:r>
      <w:r>
        <w:rPr>
          <w:rFonts w:hint="eastAsia" w:ascii="宋体" w:hAnsi="宋体" w:cs="宋体"/>
          <w:b/>
          <w:bCs/>
          <w:color w:val="auto"/>
          <w:szCs w:val="21"/>
          <w:highlight w:val="none"/>
        </w:rPr>
        <w:t>。</w:t>
      </w:r>
    </w:p>
    <w:p w14:paraId="799FA71F">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5.</w:t>
      </w:r>
      <w:r>
        <w:rPr>
          <w:rFonts w:hint="eastAsia" w:ascii="宋体" w:hAnsi="宋体" w:cs="宋体"/>
          <w:b/>
          <w:color w:val="auto"/>
          <w:szCs w:val="21"/>
          <w:highlight w:val="none"/>
        </w:rPr>
        <w:t>招标文件的约束力</w:t>
      </w:r>
    </w:p>
    <w:p w14:paraId="6E4C71D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5.1 投标人一旦参加本项目采购活动，即被认为接受了本招标文件的规定和约束。</w:t>
      </w:r>
    </w:p>
    <w:p w14:paraId="26974680">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二、招标文件</w:t>
      </w:r>
    </w:p>
    <w:p w14:paraId="279465AD">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6.</w:t>
      </w:r>
      <w:r>
        <w:rPr>
          <w:rFonts w:hint="eastAsia" w:ascii="宋体" w:hAnsi="宋体" w:cs="宋体"/>
          <w:b/>
          <w:color w:val="auto"/>
          <w:szCs w:val="21"/>
          <w:highlight w:val="none"/>
        </w:rPr>
        <w:t>招标文件构成</w:t>
      </w:r>
    </w:p>
    <w:p w14:paraId="3E44060A">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6.1 招标文件</w:t>
      </w:r>
      <w:r>
        <w:rPr>
          <w:rFonts w:hint="eastAsia" w:ascii="宋体" w:hAnsi="宋体" w:cs="宋体"/>
          <w:bCs/>
          <w:color w:val="auto"/>
          <w:szCs w:val="21"/>
          <w:highlight w:val="none"/>
          <w:lang w:val="en-US" w:eastAsia="zh-CN"/>
        </w:rPr>
        <w:t>由</w:t>
      </w:r>
      <w:r>
        <w:rPr>
          <w:rFonts w:hint="eastAsia" w:ascii="宋体" w:hAnsi="宋体" w:cs="宋体"/>
          <w:bCs/>
          <w:color w:val="auto"/>
          <w:szCs w:val="21"/>
          <w:highlight w:val="none"/>
        </w:rPr>
        <w:t>以下部分组成：</w:t>
      </w:r>
    </w:p>
    <w:p w14:paraId="170D539B">
      <w:pPr>
        <w:keepNext w:val="0"/>
        <w:keepLines w:val="0"/>
        <w:pageBreakBefore w:val="0"/>
        <w:widowControl w:val="0"/>
        <w:spacing w:line="360" w:lineRule="auto"/>
        <w:ind w:firstLine="420"/>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rPr>
        <w:t>（1）</w:t>
      </w:r>
      <w:r>
        <w:rPr>
          <w:rFonts w:hint="eastAsia" w:ascii="宋体" w:hAnsi="宋体" w:cs="宋体"/>
          <w:bCs/>
          <w:color w:val="auto"/>
          <w:szCs w:val="21"/>
          <w:highlight w:val="none"/>
          <w:lang w:val="en-US" w:eastAsia="zh-CN"/>
        </w:rPr>
        <w:t>投标邀请</w:t>
      </w:r>
    </w:p>
    <w:p w14:paraId="54C33CA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（2）投标人须知</w:t>
      </w:r>
      <w:r>
        <w:rPr>
          <w:rFonts w:hint="eastAsia" w:ascii="宋体" w:hAnsi="宋体" w:cs="宋体"/>
          <w:bCs/>
          <w:color w:val="auto"/>
          <w:szCs w:val="21"/>
          <w:highlight w:val="none"/>
        </w:rPr>
        <w:tab/>
      </w:r>
    </w:p>
    <w:p w14:paraId="5ACC03B9">
      <w:pPr>
        <w:keepNext w:val="0"/>
        <w:keepLines w:val="0"/>
        <w:pageBreakBefore w:val="0"/>
        <w:widowControl w:val="0"/>
        <w:spacing w:line="360" w:lineRule="auto"/>
        <w:ind w:firstLine="420"/>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rPr>
        <w:t>（3）</w:t>
      </w:r>
      <w:r>
        <w:rPr>
          <w:rFonts w:hint="eastAsia" w:ascii="宋体" w:hAnsi="宋体" w:cs="宋体"/>
          <w:bCs/>
          <w:color w:val="auto"/>
          <w:szCs w:val="21"/>
          <w:highlight w:val="none"/>
          <w:lang w:val="en-US" w:eastAsia="zh-CN"/>
        </w:rPr>
        <w:t>合同文本</w:t>
      </w:r>
    </w:p>
    <w:p w14:paraId="6F17E9D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（4）</w:t>
      </w:r>
      <w:r>
        <w:rPr>
          <w:rFonts w:hint="eastAsia" w:ascii="宋体" w:hAnsi="宋体" w:cs="宋体"/>
          <w:bCs/>
          <w:color w:val="auto"/>
          <w:szCs w:val="21"/>
          <w:highlight w:val="none"/>
          <w:lang w:val="en-US" w:eastAsia="zh-CN"/>
        </w:rPr>
        <w:t>采购</w:t>
      </w:r>
      <w:r>
        <w:rPr>
          <w:rFonts w:hint="eastAsia" w:ascii="宋体" w:hAnsi="宋体" w:cs="宋体"/>
          <w:bCs/>
          <w:color w:val="auto"/>
          <w:szCs w:val="21"/>
          <w:highlight w:val="none"/>
        </w:rPr>
        <w:t>需求</w:t>
      </w:r>
    </w:p>
    <w:p w14:paraId="33AF73D7">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（5）评标方法与评标标准</w:t>
      </w:r>
    </w:p>
    <w:p w14:paraId="11790B4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（6）投标文件格式</w:t>
      </w:r>
    </w:p>
    <w:p w14:paraId="64280D1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请仔细检查招标文件是否齐全，如有缺漏请立即与代理机构联系解决。</w:t>
      </w:r>
    </w:p>
    <w:p w14:paraId="280D8EF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6.2 招标的最小单位是包。招标服务数量及技术要求中未分包的，供应商对要求提供的服务不得部分投标；招标服务数量及技术要求中已经分包的，应当以包为单位投标。</w:t>
      </w:r>
    </w:p>
    <w:p w14:paraId="033C602F">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6.3 招标文件如果要求</w:t>
      </w:r>
      <w:r>
        <w:rPr>
          <w:rFonts w:hint="eastAsia" w:ascii="宋体" w:hAnsi="宋体" w:cs="宋体"/>
          <w:bCs/>
          <w:color w:val="auto"/>
          <w:szCs w:val="21"/>
          <w:highlight w:val="none"/>
          <w:lang w:val="en-US" w:eastAsia="zh-CN"/>
        </w:rPr>
        <w:t>投标人</w:t>
      </w:r>
      <w:r>
        <w:rPr>
          <w:rFonts w:hint="eastAsia" w:ascii="宋体" w:hAnsi="宋体" w:cs="宋体"/>
          <w:bCs/>
          <w:color w:val="auto"/>
          <w:szCs w:val="21"/>
          <w:highlight w:val="none"/>
        </w:rPr>
        <w:t>提交备选投标方案的，供应商可以提交备选方案；否则，备选方案将被拒绝。</w:t>
      </w:r>
    </w:p>
    <w:p w14:paraId="25AC6CC5">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6.4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5C7BA4C9">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7.</w:t>
      </w:r>
      <w:r>
        <w:rPr>
          <w:rFonts w:hint="eastAsia" w:ascii="宋体" w:hAnsi="宋体" w:cs="宋体"/>
          <w:b/>
          <w:color w:val="auto"/>
          <w:szCs w:val="21"/>
          <w:highlight w:val="none"/>
        </w:rPr>
        <w:t>招标文件的澄清</w:t>
      </w:r>
    </w:p>
    <w:p w14:paraId="0D15EC2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7.1 任何要求对招标文件进行澄清的投标人，应在投标截止日期的十日前按招标公告中的通讯地址，以书面形式通知代理机构。</w:t>
      </w:r>
    </w:p>
    <w:p w14:paraId="3A691AAE">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8.</w:t>
      </w:r>
      <w:r>
        <w:rPr>
          <w:rFonts w:hint="eastAsia" w:ascii="宋体" w:hAnsi="宋体" w:cs="宋体"/>
          <w:b/>
          <w:color w:val="auto"/>
          <w:szCs w:val="21"/>
          <w:highlight w:val="none"/>
        </w:rPr>
        <w:t>招标文件的修改</w:t>
      </w:r>
    </w:p>
    <w:p w14:paraId="486C45F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8.1 在投标截止时间前，代理机构可以对招标文件进行修改。</w:t>
      </w:r>
    </w:p>
    <w:p w14:paraId="376AB3D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8.2代理机构在招标文件要求提交投标文件截止时间前，有权按照法定要求推迟投标截止时间和开标时间。</w:t>
      </w:r>
    </w:p>
    <w:p w14:paraId="540B63A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8.3招标文件的修改将在</w:t>
      </w:r>
      <w:r>
        <w:rPr>
          <w:rFonts w:hint="eastAsia" w:ascii="宋体" w:hAnsi="宋体" w:cs="宋体"/>
          <w:bCs/>
          <w:color w:val="auto"/>
          <w:szCs w:val="21"/>
          <w:highlight w:val="none"/>
          <w:lang w:eastAsia="zh-CN"/>
        </w:rPr>
        <w:t>“扬州大学附属医院网”、“扬州大学网”、“江苏政府采购网”和“中国政府采购网”</w:t>
      </w:r>
      <w:r>
        <w:rPr>
          <w:rFonts w:hint="eastAsia" w:ascii="宋体" w:hAnsi="宋体" w:cs="宋体"/>
          <w:bCs/>
          <w:color w:val="auto"/>
          <w:szCs w:val="21"/>
          <w:highlight w:val="none"/>
        </w:rPr>
        <w:t>公布，补充文件将作为招标文件的组成部分，并对投标人具有约束力。</w:t>
      </w:r>
    </w:p>
    <w:p w14:paraId="65FA6872">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三、投标文件的编制</w:t>
      </w:r>
    </w:p>
    <w:p w14:paraId="6FF5F3DA">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9.</w:t>
      </w:r>
      <w:r>
        <w:rPr>
          <w:rFonts w:hint="eastAsia" w:ascii="宋体" w:hAnsi="宋体" w:cs="宋体"/>
          <w:b/>
          <w:color w:val="auto"/>
          <w:szCs w:val="21"/>
          <w:highlight w:val="none"/>
        </w:rPr>
        <w:t>投标文件的语言、度量衡单位、货币</w:t>
      </w:r>
    </w:p>
    <w:p w14:paraId="51A7595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9.1投标人提交的投标文件以及投标人与代理机构就有关投标的所有来往通知、函件和文件均应使用简体中文。</w:t>
      </w:r>
    </w:p>
    <w:p w14:paraId="38648FD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9.2 除技术性能另有规定外，投标文件所使用的度量衡单位，均须采用国家法定计量单位。</w:t>
      </w:r>
    </w:p>
    <w:p w14:paraId="129A6184">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9.3投标人应使用人民币报价。</w:t>
      </w:r>
    </w:p>
    <w:p w14:paraId="5CD12E3D">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10.</w:t>
      </w:r>
      <w:r>
        <w:rPr>
          <w:rFonts w:hint="eastAsia" w:ascii="宋体" w:hAnsi="宋体" w:cs="宋体"/>
          <w:b/>
          <w:color w:val="auto"/>
          <w:szCs w:val="21"/>
          <w:highlight w:val="none"/>
        </w:rPr>
        <w:t>投标文件构成</w:t>
      </w:r>
    </w:p>
    <w:p w14:paraId="51476F3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10.1投标文件由以下部分组成</w:t>
      </w:r>
    </w:p>
    <w:p w14:paraId="7CFE790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（1）资格审查响应对照表</w:t>
      </w:r>
    </w:p>
    <w:p w14:paraId="7AE17E8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（2）符合性审查响应对照表</w:t>
      </w:r>
    </w:p>
    <w:p w14:paraId="247BDDD6">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（3）非实质性响应对照表</w:t>
      </w:r>
    </w:p>
    <w:p w14:paraId="5CAE5DF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 xml:space="preserve">（4）开标一览表 </w:t>
      </w:r>
    </w:p>
    <w:p w14:paraId="48BFD30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 xml:space="preserve">（5）投标分项报价表 </w:t>
      </w:r>
    </w:p>
    <w:p w14:paraId="129A86F5">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（6）</w:t>
      </w:r>
      <w:r>
        <w:rPr>
          <w:rFonts w:hint="eastAsia" w:ascii="宋体" w:hAnsi="宋体" w:cs="宋体"/>
          <w:bCs/>
          <w:color w:val="auto"/>
          <w:szCs w:val="21"/>
          <w:highlight w:val="none"/>
          <w:lang w:eastAsia="zh-CN"/>
        </w:rPr>
        <w:t>技术要求响应及偏离表</w:t>
      </w:r>
      <w:r>
        <w:rPr>
          <w:rFonts w:hint="eastAsia" w:ascii="宋体" w:hAnsi="宋体" w:cs="宋体"/>
          <w:bCs/>
          <w:color w:val="auto"/>
          <w:szCs w:val="21"/>
          <w:highlight w:val="none"/>
        </w:rPr>
        <w:t xml:space="preserve"> </w:t>
      </w:r>
    </w:p>
    <w:p w14:paraId="3C7B5607">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eastAsia="zh-CN"/>
        </w:rPr>
        <w:t>商务要求响应及偏离表</w:t>
      </w:r>
      <w:r>
        <w:rPr>
          <w:rFonts w:hint="eastAsia" w:ascii="宋体" w:hAnsi="宋体" w:cs="宋体"/>
          <w:bCs/>
          <w:color w:val="auto"/>
          <w:szCs w:val="21"/>
          <w:highlight w:val="none"/>
        </w:rPr>
        <w:t xml:space="preserve"> </w:t>
      </w:r>
    </w:p>
    <w:p w14:paraId="77DA509F">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（8）拟投入人员一览表</w:t>
      </w:r>
    </w:p>
    <w:p w14:paraId="39249E97">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9</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其他 （投标人认为有必要提供的声明和文件，如有自拟并自行添加）</w:t>
      </w:r>
    </w:p>
    <w:p w14:paraId="128D994F">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10.2如标书制作工具中格式和内容与</w:t>
      </w:r>
      <w:r>
        <w:rPr>
          <w:rFonts w:hint="eastAsia" w:ascii="宋体" w:hAnsi="宋体" w:cs="宋体"/>
          <w:bCs/>
          <w:color w:val="auto"/>
          <w:szCs w:val="21"/>
          <w:highlight w:val="none"/>
          <w:lang w:eastAsia="zh-CN"/>
        </w:rPr>
        <w:t>“扬州大学附属医院网”、“扬州大学网”、“江苏政府采购网”和“中国政府采购网”</w:t>
      </w:r>
      <w:r>
        <w:rPr>
          <w:rFonts w:hint="eastAsia" w:ascii="宋体" w:hAnsi="宋体" w:cs="宋体"/>
          <w:bCs/>
          <w:color w:val="auto"/>
          <w:szCs w:val="21"/>
          <w:highlight w:val="none"/>
        </w:rPr>
        <w:t>发布的招标文件不一致，请以</w:t>
      </w:r>
      <w:r>
        <w:rPr>
          <w:rFonts w:hint="eastAsia" w:ascii="宋体" w:hAnsi="宋体" w:cs="宋体"/>
          <w:bCs/>
          <w:color w:val="auto"/>
          <w:szCs w:val="21"/>
          <w:highlight w:val="none"/>
          <w:lang w:eastAsia="zh-CN"/>
        </w:rPr>
        <w:t>“扬州大学附属医院网”、“扬州大学网”、“江苏政府采购网”和“中国政府采购网”</w:t>
      </w:r>
      <w:r>
        <w:rPr>
          <w:rFonts w:hint="eastAsia" w:ascii="宋体" w:hAnsi="宋体" w:cs="宋体"/>
          <w:bCs/>
          <w:color w:val="auto"/>
          <w:szCs w:val="21"/>
          <w:highlight w:val="none"/>
        </w:rPr>
        <w:t>发布的招标文件为准。</w:t>
      </w:r>
    </w:p>
    <w:p w14:paraId="0457AED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10.3</w:t>
      </w:r>
      <w:r>
        <w:rPr>
          <w:rFonts w:hint="eastAsia" w:ascii="宋体" w:hAnsi="宋体" w:cs="宋体"/>
          <w:bCs/>
          <w:color w:val="auto"/>
          <w:szCs w:val="21"/>
          <w:highlight w:val="none"/>
        </w:rPr>
        <w:t>投标人应当根据招标文件要求编制投标文件，投标文件应对招标文件提出的要求和条件作出响应，并在相应的投标文件中逐条标明满足与否。</w:t>
      </w:r>
    </w:p>
    <w:p w14:paraId="2AF0CC75">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11.</w:t>
      </w:r>
      <w:r>
        <w:rPr>
          <w:rFonts w:hint="eastAsia" w:ascii="宋体" w:hAnsi="宋体" w:cs="宋体"/>
          <w:b/>
          <w:color w:val="auto"/>
          <w:szCs w:val="21"/>
          <w:highlight w:val="none"/>
        </w:rPr>
        <w:t>证明投标人资格及符合招标文件规定的文件</w:t>
      </w:r>
    </w:p>
    <w:p w14:paraId="0586BDE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11.1投标人应按要求提交资格证明文件及符合招标文件规定的文件。</w:t>
      </w:r>
    </w:p>
    <w:p w14:paraId="4A6E8A4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11.2投标人应提交证明其有资格参加投标和中标后有能力独立履行合同的文件。</w:t>
      </w:r>
    </w:p>
    <w:p w14:paraId="7596383A">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11.3投标人除必须具有履行合同所需提供的产品或服务的能力外，还必须具备相应的财务、技术方面的能力。</w:t>
      </w:r>
    </w:p>
    <w:p w14:paraId="5213C136">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11.4投标人应提交根据合同要求提供的证明服务质量合格以及符合招标文件规定的证明文件。</w:t>
      </w:r>
    </w:p>
    <w:p w14:paraId="6B61D24F">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11.5证明投标人所提供服务与招标文件的要求相一致的文件可以是手册、图纸、文字资料和数据。</w:t>
      </w:r>
    </w:p>
    <w:p w14:paraId="517397DE">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12.</w:t>
      </w:r>
      <w:r>
        <w:rPr>
          <w:rFonts w:hint="eastAsia" w:ascii="宋体" w:hAnsi="宋体" w:cs="宋体"/>
          <w:b/>
          <w:color w:val="auto"/>
          <w:szCs w:val="21"/>
          <w:highlight w:val="none"/>
        </w:rPr>
        <w:t>投标分项报价表</w:t>
      </w:r>
    </w:p>
    <w:p w14:paraId="735F997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12.1 投标人按照招标文件规定格式填报投标分项报价表。每项服务只允许有一个报价，任何有选择的报价将不予接受。</w:t>
      </w:r>
    </w:p>
    <w:p w14:paraId="7BA3702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12.2 标的物</w:t>
      </w:r>
    </w:p>
    <w:p w14:paraId="5FE4459D">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采购人需求的服务供应、安装，调试及有关技术服务等。</w:t>
      </w:r>
    </w:p>
    <w:p w14:paraId="5327BE9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12.</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其它费用处理</w:t>
      </w:r>
    </w:p>
    <w:p w14:paraId="45AFB2B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招标文件未列明，而投标人认为必需的费用也需列入报价。</w:t>
      </w:r>
    </w:p>
    <w:p w14:paraId="0EDE48B5">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12.</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投标货币</w:t>
      </w:r>
    </w:p>
    <w:p w14:paraId="2ECEF56A">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投标文件中的服务单价和总价无特殊规定的采用人民币报价，以元为单位标注。招标文件中另有规定的按规定执行。</w:t>
      </w:r>
    </w:p>
    <w:p w14:paraId="42C999A5">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13.技术要求响应及偏离表</w:t>
      </w:r>
      <w:r>
        <w:rPr>
          <w:rFonts w:hint="eastAsia" w:ascii="宋体" w:hAnsi="宋体" w:cs="宋体"/>
          <w:b/>
          <w:color w:val="auto"/>
          <w:szCs w:val="21"/>
          <w:highlight w:val="none"/>
        </w:rPr>
        <w:t>、</w:t>
      </w:r>
      <w:r>
        <w:rPr>
          <w:rFonts w:hint="eastAsia" w:ascii="宋体" w:hAnsi="宋体" w:cs="宋体"/>
          <w:b/>
          <w:color w:val="auto"/>
          <w:szCs w:val="21"/>
          <w:highlight w:val="none"/>
          <w:lang w:eastAsia="zh-CN"/>
        </w:rPr>
        <w:t>商务要求响应及偏离表</w:t>
      </w:r>
      <w:r>
        <w:rPr>
          <w:rFonts w:hint="eastAsia" w:ascii="宋体" w:hAnsi="宋体" w:cs="宋体"/>
          <w:b/>
          <w:color w:val="auto"/>
          <w:szCs w:val="21"/>
          <w:highlight w:val="none"/>
        </w:rPr>
        <w:t>及投标货物说明</w:t>
      </w:r>
    </w:p>
    <w:p w14:paraId="26ED381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13.1 对招标文件中的技术与商务条款要求逐项作出响应或偏离，并说明原因；</w:t>
      </w:r>
    </w:p>
    <w:p w14:paraId="3EDD88A0">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13.2 提供参加本项目类似案例简介；</w:t>
      </w:r>
    </w:p>
    <w:p w14:paraId="0CEB5B0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13.3 培训计划；</w:t>
      </w:r>
    </w:p>
    <w:p w14:paraId="0B83913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13.4 投标人认为需要的其他技术文件或说明。</w:t>
      </w:r>
    </w:p>
    <w:p w14:paraId="4D2AE8B6">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14.</w:t>
      </w:r>
      <w:r>
        <w:rPr>
          <w:rFonts w:hint="eastAsia" w:ascii="宋体" w:hAnsi="宋体" w:cs="宋体"/>
          <w:b/>
          <w:color w:val="auto"/>
          <w:szCs w:val="21"/>
          <w:highlight w:val="none"/>
        </w:rPr>
        <w:t>服务承诺及售后服务机构、人员的情况介绍</w:t>
      </w:r>
    </w:p>
    <w:p w14:paraId="004B9EE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14.1投标人的服务承诺应按不低于招标文件中商务要求的标准。</w:t>
      </w:r>
    </w:p>
    <w:p w14:paraId="7943B20D">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14.2提供投标人有关售后服务的管理制度、售后服务机构的分布情况、售后服务人员的数量、素质、技术水平及售后服务的反应能力。</w:t>
      </w:r>
    </w:p>
    <w:p w14:paraId="2DF27BD0">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15.</w:t>
      </w:r>
      <w:r>
        <w:rPr>
          <w:rFonts w:hint="eastAsia" w:ascii="宋体" w:hAnsi="宋体" w:cs="宋体"/>
          <w:b/>
          <w:color w:val="auto"/>
          <w:szCs w:val="21"/>
          <w:highlight w:val="none"/>
        </w:rPr>
        <w:t>投标函和开标一览表</w:t>
      </w:r>
    </w:p>
    <w:p w14:paraId="4E799C8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15.1 投标人应按照招标文件中提供的格式完整、正确填写投标函、开标一览表。</w:t>
      </w:r>
    </w:p>
    <w:p w14:paraId="1834362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15.2 开标一览表中的价格应与投标文件中分项报价表中的价格一致，如不一致，不作为无效投标处理，但评标时按开标一览表中价格为准。</w:t>
      </w:r>
    </w:p>
    <w:p w14:paraId="408AD6B8">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16.</w:t>
      </w:r>
      <w:r>
        <w:rPr>
          <w:rFonts w:hint="eastAsia" w:ascii="宋体" w:hAnsi="宋体" w:cs="宋体"/>
          <w:b/>
          <w:color w:val="auto"/>
          <w:szCs w:val="21"/>
          <w:highlight w:val="none"/>
        </w:rPr>
        <w:t>投标有效期</w:t>
      </w:r>
    </w:p>
    <w:p w14:paraId="5B17EFB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16.1 投标有效期为开标之日起六十（60）天。投标有效期比规定短的将被视为非响应性投标而予以拒绝。</w:t>
      </w:r>
    </w:p>
    <w:p w14:paraId="132C7DE0">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16.2 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本招标文件受投标有效期约束的所有权利与义务均延长至新的有效期。</w:t>
      </w:r>
    </w:p>
    <w:p w14:paraId="77BD0409">
      <w:pPr>
        <w:keepNext w:val="0"/>
        <w:keepLines w:val="0"/>
        <w:pageBreakBefore w:val="0"/>
        <w:widowControl w:val="0"/>
        <w:spacing w:line="360" w:lineRule="auto"/>
        <w:ind w:firstLine="422"/>
        <w:rPr>
          <w:rFonts w:hint="eastAsia" w:ascii="宋体" w:hAnsi="宋体" w:cs="宋体"/>
          <w:b/>
          <w:color w:val="auto"/>
          <w:szCs w:val="21"/>
          <w:highlight w:val="none"/>
        </w:rPr>
      </w:pPr>
      <w:bookmarkStart w:id="45" w:name="_Toc462564084"/>
      <w:bookmarkStart w:id="46" w:name="_Toc16938541"/>
      <w:bookmarkStart w:id="47" w:name="_Toc513029225"/>
      <w:bookmarkStart w:id="48" w:name="_Toc20823297"/>
      <w:r>
        <w:rPr>
          <w:rFonts w:hint="eastAsia" w:ascii="宋体" w:hAnsi="宋体" w:cs="宋体"/>
          <w:b/>
          <w:color w:val="auto"/>
          <w:szCs w:val="21"/>
          <w:highlight w:val="none"/>
        </w:rPr>
        <w:t>四、投标文件的递交</w:t>
      </w:r>
    </w:p>
    <w:p w14:paraId="463516E7">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17.</w:t>
      </w:r>
      <w:r>
        <w:rPr>
          <w:rFonts w:hint="eastAsia" w:ascii="宋体" w:hAnsi="宋体" w:cs="宋体"/>
          <w:b/>
          <w:color w:val="auto"/>
          <w:szCs w:val="21"/>
          <w:highlight w:val="none"/>
        </w:rPr>
        <w:t>投标文件</w:t>
      </w:r>
      <w:bookmarkEnd w:id="45"/>
      <w:bookmarkEnd w:id="46"/>
      <w:bookmarkEnd w:id="47"/>
      <w:bookmarkEnd w:id="48"/>
      <w:r>
        <w:rPr>
          <w:rFonts w:hint="eastAsia" w:ascii="宋体" w:hAnsi="宋体" w:cs="宋体"/>
          <w:b/>
          <w:color w:val="auto"/>
          <w:szCs w:val="21"/>
          <w:highlight w:val="none"/>
        </w:rPr>
        <w:t>的递交</w:t>
      </w:r>
    </w:p>
    <w:p w14:paraId="4C32323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17.1 电子投标文件的递交投标人应当按照《操作手册》规定，在投标截止时间前制作并上传电子投标文件。</w:t>
      </w:r>
      <w:bookmarkStart w:id="49" w:name="_Toc513029226"/>
      <w:bookmarkStart w:id="50" w:name="_Toc16938542"/>
      <w:bookmarkStart w:id="51" w:name="_Toc20823298"/>
    </w:p>
    <w:p w14:paraId="5A49942F">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17.2</w:t>
      </w:r>
      <w:r>
        <w:rPr>
          <w:rFonts w:hint="eastAsia" w:ascii="宋体" w:hAnsi="宋体" w:cs="宋体"/>
          <w:bCs/>
          <w:color w:val="auto"/>
          <w:szCs w:val="21"/>
          <w:highlight w:val="none"/>
          <w:lang w:eastAsia="zh-CN"/>
        </w:rPr>
        <w:t>苏采云系统</w:t>
      </w:r>
      <w:r>
        <w:rPr>
          <w:rFonts w:hint="eastAsia" w:ascii="宋体" w:hAnsi="宋体" w:cs="宋体"/>
          <w:bCs/>
          <w:color w:val="auto"/>
          <w:szCs w:val="21"/>
          <w:highlight w:val="none"/>
        </w:rPr>
        <w:t>相关要求是本招标文件的组成部分。</w:t>
      </w:r>
    </w:p>
    <w:p w14:paraId="3F12CE77">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17.3投标人应对 CA 证书妥善保管，如被他人盗用投标，因此带来的结果均由投标人自行承担。</w:t>
      </w:r>
    </w:p>
    <w:p w14:paraId="6F3700B0">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17.4投标人应当对招标文件提出的要求和条件作出实质性响应，并在电子投标系统逐条应答。</w:t>
      </w:r>
    </w:p>
    <w:p w14:paraId="65CE8FF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17.5投标人应对要求提供的资格证明文件（如资质证书、资格证书）、技术资料（如白皮书、彩页、手册、检测报告等）扫描上传至投标系统。</w:t>
      </w:r>
    </w:p>
    <w:p w14:paraId="1AFD595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17.6投标人应当在招标文件要求提交投标文件的截止时间前，将投标文件提交至</w:t>
      </w:r>
      <w:r>
        <w:rPr>
          <w:rFonts w:hint="eastAsia" w:ascii="宋体" w:hAnsi="宋体" w:cs="宋体"/>
          <w:bCs/>
          <w:color w:val="auto"/>
          <w:szCs w:val="21"/>
          <w:highlight w:val="none"/>
          <w:lang w:eastAsia="zh-CN"/>
        </w:rPr>
        <w:t>苏采云系统</w:t>
      </w:r>
      <w:r>
        <w:rPr>
          <w:rFonts w:hint="eastAsia" w:ascii="宋体" w:hAnsi="宋体" w:cs="宋体"/>
          <w:bCs/>
          <w:color w:val="auto"/>
          <w:szCs w:val="21"/>
          <w:highlight w:val="none"/>
        </w:rPr>
        <w:t>，逾期提交的投标文件，</w:t>
      </w:r>
      <w:r>
        <w:rPr>
          <w:rFonts w:hint="eastAsia" w:ascii="宋体" w:hAnsi="宋体" w:cs="宋体"/>
          <w:bCs/>
          <w:color w:val="auto"/>
          <w:szCs w:val="21"/>
          <w:highlight w:val="none"/>
          <w:lang w:eastAsia="zh-CN"/>
        </w:rPr>
        <w:t>苏采云系统</w:t>
      </w:r>
      <w:r>
        <w:rPr>
          <w:rFonts w:hint="eastAsia" w:ascii="宋体" w:hAnsi="宋体" w:cs="宋体"/>
          <w:bCs/>
          <w:color w:val="auto"/>
          <w:szCs w:val="21"/>
          <w:highlight w:val="none"/>
        </w:rPr>
        <w:t>将自动拒收。</w:t>
      </w:r>
    </w:p>
    <w:p w14:paraId="5E13881C">
      <w:pPr>
        <w:keepNext w:val="0"/>
        <w:keepLines w:val="0"/>
        <w:pageBreakBefore w:val="0"/>
        <w:widowControl w:val="0"/>
        <w:spacing w:line="360" w:lineRule="auto"/>
        <w:ind w:firstLine="420"/>
        <w:rPr>
          <w:rFonts w:hint="eastAsia" w:ascii="宋体" w:hAnsi="宋体" w:cs="宋体"/>
          <w:bCs/>
          <w:color w:val="auto"/>
          <w:highlight w:val="none"/>
        </w:rPr>
      </w:pPr>
      <w:r>
        <w:rPr>
          <w:rFonts w:hint="eastAsia" w:ascii="宋体" w:hAnsi="宋体" w:cs="宋体"/>
          <w:bCs/>
          <w:color w:val="auto"/>
          <w:szCs w:val="21"/>
          <w:highlight w:val="none"/>
        </w:rPr>
        <w:t>17.7各投标人应在规定时间内凭CA证书进行网上解密。</w:t>
      </w:r>
    </w:p>
    <w:p w14:paraId="128117A6">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18.</w:t>
      </w:r>
      <w:r>
        <w:rPr>
          <w:rFonts w:hint="eastAsia" w:ascii="宋体" w:hAnsi="宋体" w:cs="宋体"/>
          <w:b/>
          <w:color w:val="auto"/>
          <w:szCs w:val="21"/>
          <w:highlight w:val="none"/>
        </w:rPr>
        <w:t>投标截止日期</w:t>
      </w:r>
      <w:bookmarkEnd w:id="49"/>
      <w:bookmarkEnd w:id="50"/>
      <w:bookmarkEnd w:id="51"/>
    </w:p>
    <w:p w14:paraId="315FDA25">
      <w:pPr>
        <w:keepNext w:val="0"/>
        <w:keepLines w:val="0"/>
        <w:pageBreakBefore w:val="0"/>
        <w:widowControl w:val="0"/>
        <w:spacing w:line="360" w:lineRule="auto"/>
        <w:ind w:firstLine="422"/>
        <w:rPr>
          <w:rFonts w:hint="eastAsia" w:ascii="宋体" w:hAnsi="宋体" w:cs="宋体"/>
          <w:b/>
          <w:bCs w:val="0"/>
          <w:i/>
          <w:iCs/>
          <w:color w:val="auto"/>
          <w:szCs w:val="21"/>
          <w:highlight w:val="none"/>
          <w:u w:val="single"/>
        </w:rPr>
      </w:pPr>
      <w:r>
        <w:rPr>
          <w:rFonts w:hint="eastAsia" w:ascii="宋体" w:hAnsi="宋体" w:cs="宋体"/>
          <w:b/>
          <w:bCs w:val="0"/>
          <w:i/>
          <w:iCs/>
          <w:color w:val="auto"/>
          <w:szCs w:val="21"/>
          <w:highlight w:val="none"/>
          <w:u w:val="single"/>
        </w:rPr>
        <w:t>18.1 投标人上传电子投标文件的时间不得迟于招标公告中规定的投标截止时间。</w:t>
      </w:r>
    </w:p>
    <w:p w14:paraId="31514B4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投标人应充分考虑到网络环境、网络带宽等风险因素，如因投标人自身原因造成的电子投标文件上传不成功的按照本招标文件第二章第26.1.2条规定做无效投标处理。</w:t>
      </w:r>
    </w:p>
    <w:p w14:paraId="6082EFA5">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18.2 代理机构可以按照规定，通过修改招标文件延长投标截止日期，在此情况下，投标人的所有权利和义务以及投标人受制的截止日期均应以延长后新的截止日期为准。</w:t>
      </w:r>
    </w:p>
    <w:p w14:paraId="05382E0B">
      <w:pPr>
        <w:keepNext w:val="0"/>
        <w:keepLines w:val="0"/>
        <w:pageBreakBefore w:val="0"/>
        <w:widowControl w:val="0"/>
        <w:spacing w:line="360" w:lineRule="auto"/>
        <w:ind w:firstLine="422"/>
        <w:rPr>
          <w:rFonts w:hint="eastAsia" w:ascii="宋体" w:hAnsi="宋体" w:cs="宋体"/>
          <w:b/>
          <w:color w:val="auto"/>
          <w:szCs w:val="21"/>
          <w:highlight w:val="none"/>
        </w:rPr>
      </w:pPr>
      <w:bookmarkStart w:id="52" w:name="_Toc16938543"/>
      <w:bookmarkStart w:id="53" w:name="_Toc20823299"/>
      <w:bookmarkStart w:id="54" w:name="_Toc513029227"/>
      <w:r>
        <w:rPr>
          <w:rFonts w:hint="eastAsia" w:ascii="宋体" w:hAnsi="宋体" w:cs="宋体"/>
          <w:b/>
          <w:color w:val="auto"/>
          <w:szCs w:val="21"/>
          <w:highlight w:val="none"/>
          <w:lang w:eastAsia="zh-CN"/>
        </w:rPr>
        <w:t>19.</w:t>
      </w:r>
      <w:r>
        <w:rPr>
          <w:rFonts w:hint="eastAsia" w:ascii="宋体" w:hAnsi="宋体" w:cs="宋体"/>
          <w:b/>
          <w:color w:val="auto"/>
          <w:szCs w:val="21"/>
          <w:highlight w:val="none"/>
        </w:rPr>
        <w:t>投标文件</w:t>
      </w:r>
      <w:bookmarkEnd w:id="52"/>
      <w:bookmarkEnd w:id="53"/>
      <w:bookmarkEnd w:id="54"/>
      <w:r>
        <w:rPr>
          <w:rFonts w:hint="eastAsia" w:ascii="宋体" w:hAnsi="宋体" w:cs="宋体"/>
          <w:b/>
          <w:color w:val="auto"/>
          <w:szCs w:val="21"/>
          <w:highlight w:val="none"/>
        </w:rPr>
        <w:t>的拒收</w:t>
      </w:r>
    </w:p>
    <w:p w14:paraId="1A0DEED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19.1代理机构拒绝接收在其规定的投标截止时间后上传的任何投标文件。</w:t>
      </w:r>
    </w:p>
    <w:p w14:paraId="14CC5D08">
      <w:pPr>
        <w:keepNext w:val="0"/>
        <w:keepLines w:val="0"/>
        <w:pageBreakBefore w:val="0"/>
        <w:widowControl w:val="0"/>
        <w:spacing w:line="360" w:lineRule="auto"/>
        <w:ind w:firstLine="422"/>
        <w:rPr>
          <w:rFonts w:hint="eastAsia" w:ascii="宋体" w:hAnsi="宋体" w:cs="宋体"/>
          <w:b/>
          <w:color w:val="auto"/>
          <w:szCs w:val="21"/>
          <w:highlight w:val="none"/>
        </w:rPr>
      </w:pPr>
      <w:bookmarkStart w:id="55" w:name="_Toc513029228"/>
      <w:bookmarkStart w:id="56" w:name="_Toc20823300"/>
      <w:bookmarkStart w:id="57" w:name="_Toc16938544"/>
      <w:r>
        <w:rPr>
          <w:rFonts w:hint="eastAsia" w:ascii="宋体" w:hAnsi="宋体" w:cs="宋体"/>
          <w:b/>
          <w:color w:val="auto"/>
          <w:szCs w:val="21"/>
          <w:highlight w:val="none"/>
          <w:lang w:eastAsia="zh-CN"/>
        </w:rPr>
        <w:t>20.</w:t>
      </w:r>
      <w:r>
        <w:rPr>
          <w:rFonts w:hint="eastAsia" w:ascii="宋体" w:hAnsi="宋体" w:cs="宋体"/>
          <w:b/>
          <w:color w:val="auto"/>
          <w:szCs w:val="21"/>
          <w:highlight w:val="none"/>
        </w:rPr>
        <w:t>投标文件的撤回和修改</w:t>
      </w:r>
      <w:bookmarkEnd w:id="55"/>
      <w:bookmarkEnd w:id="56"/>
      <w:bookmarkEnd w:id="57"/>
    </w:p>
    <w:p w14:paraId="62A3E69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20.1 投标文件的撤回</w:t>
      </w:r>
    </w:p>
    <w:p w14:paraId="486A8F6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20.1.1 电子投标文件的撤回</w:t>
      </w:r>
    </w:p>
    <w:p w14:paraId="6CB16344">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投标人可在投标截止时间前，撤回其电子投标文件，具体操作方法见《操作手册》。</w:t>
      </w:r>
    </w:p>
    <w:p w14:paraId="0E3F14B0">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20.1.2 投标人撤回电子投标文件，则认为其不再参与本项目投标活动。</w:t>
      </w:r>
    </w:p>
    <w:p w14:paraId="2874934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20.2 投标文件的修改</w:t>
      </w:r>
    </w:p>
    <w:p w14:paraId="7C2D7670">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20.2.1</w:t>
      </w:r>
      <w:r>
        <w:rPr>
          <w:rFonts w:hint="eastAsia" w:ascii="宋体" w:hAnsi="宋体" w:cs="宋体"/>
          <w:bCs/>
          <w:color w:val="auto"/>
          <w:szCs w:val="21"/>
          <w:highlight w:val="none"/>
        </w:rPr>
        <w:t>投标人可在投标截止时间前，对其电子投标文件进行修改，具体操作方法见《操作手册》。</w:t>
      </w:r>
    </w:p>
    <w:p w14:paraId="2853F3DA">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20.2.2</w:t>
      </w:r>
      <w:r>
        <w:rPr>
          <w:rFonts w:hint="eastAsia" w:ascii="宋体" w:hAnsi="宋体" w:cs="宋体"/>
          <w:bCs/>
          <w:color w:val="auto"/>
          <w:szCs w:val="21"/>
          <w:highlight w:val="none"/>
        </w:rPr>
        <w:t>在投标截止时间之后，投标人不得对其电子投标文件作任何修改。</w:t>
      </w:r>
    </w:p>
    <w:p w14:paraId="4075185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20.</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 xml:space="preserve"> 在投标截止时间至招标文件中规定的投标有效期满之间的这段时间内，投标人不得撤回其投标。</w:t>
      </w:r>
    </w:p>
    <w:p w14:paraId="44297986">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五、开标与评标</w:t>
      </w:r>
    </w:p>
    <w:p w14:paraId="5B3DBF65">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21.</w:t>
      </w:r>
      <w:r>
        <w:rPr>
          <w:rFonts w:hint="eastAsia" w:ascii="宋体" w:hAnsi="宋体" w:cs="宋体"/>
          <w:b/>
          <w:color w:val="auto"/>
          <w:szCs w:val="21"/>
          <w:highlight w:val="none"/>
        </w:rPr>
        <w:t>开标</w:t>
      </w:r>
    </w:p>
    <w:p w14:paraId="38252A7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21.1 代理机构将在招标公告中规定的时间和地点组织公开开标。投标人应当按照《操作手册》规定，参加开标活动。投标人未参加开标的，视同认可开标结果。</w:t>
      </w:r>
    </w:p>
    <w:p w14:paraId="2B377535">
      <w:pPr>
        <w:keepNext w:val="0"/>
        <w:keepLines w:val="0"/>
        <w:pageBreakBefore w:val="0"/>
        <w:widowControl w:val="0"/>
        <w:spacing w:line="360" w:lineRule="auto"/>
        <w:ind w:firstLine="420"/>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21.2</w:t>
      </w:r>
      <w:r>
        <w:rPr>
          <w:rFonts w:hint="eastAsia" w:ascii="宋体" w:hAnsi="宋体"/>
          <w:bCs/>
          <w:color w:val="auto"/>
          <w:szCs w:val="21"/>
          <w:highlight w:val="none"/>
        </w:rPr>
        <w:t>投标人不足3家的，不得开标</w:t>
      </w:r>
      <w:r>
        <w:rPr>
          <w:rFonts w:hint="eastAsia" w:ascii="宋体" w:hAnsi="宋体"/>
          <w:bCs/>
          <w:color w:val="auto"/>
          <w:szCs w:val="21"/>
          <w:highlight w:val="none"/>
          <w:lang w:eastAsia="zh-CN"/>
        </w:rPr>
        <w:t>。</w:t>
      </w:r>
    </w:p>
    <w:p w14:paraId="218FDA0F">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21.3</w:t>
      </w:r>
      <w:r>
        <w:rPr>
          <w:rFonts w:hint="eastAsia" w:ascii="宋体" w:hAnsi="宋体" w:cs="宋体"/>
          <w:bCs/>
          <w:color w:val="auto"/>
          <w:szCs w:val="21"/>
          <w:highlight w:val="none"/>
        </w:rPr>
        <w:t>开标仪式由代理机构组织。“</w:t>
      </w:r>
      <w:r>
        <w:rPr>
          <w:rFonts w:hint="eastAsia" w:ascii="宋体" w:hAnsi="宋体" w:cs="宋体"/>
          <w:bCs/>
          <w:color w:val="auto"/>
          <w:szCs w:val="21"/>
          <w:highlight w:val="none"/>
          <w:lang w:eastAsia="zh-CN"/>
        </w:rPr>
        <w:t>苏采云系统</w:t>
      </w:r>
      <w:r>
        <w:rPr>
          <w:rFonts w:hint="eastAsia" w:ascii="宋体" w:hAnsi="宋体" w:cs="宋体"/>
          <w:bCs/>
          <w:color w:val="auto"/>
          <w:szCs w:val="21"/>
          <w:highlight w:val="none"/>
        </w:rPr>
        <w:t>”将自动对项目进行开标，并宣读各投标人的《开标一览表》。</w:t>
      </w:r>
    </w:p>
    <w:p w14:paraId="57F98FE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投标人在开标过程中涉及到的投标文件解密、开标结果确认等工作，应按照《操作手册》规定执行。</w:t>
      </w:r>
    </w:p>
    <w:p w14:paraId="32C8917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21.5</w:t>
      </w:r>
      <w:r>
        <w:rPr>
          <w:rFonts w:hint="eastAsia" w:ascii="宋体" w:hAnsi="宋体" w:cs="宋体"/>
          <w:bCs/>
          <w:color w:val="auto"/>
          <w:szCs w:val="21"/>
          <w:highlight w:val="none"/>
        </w:rPr>
        <w:t>投标人如果对开标过程和开标记录有疑义，应当根据《操作手册》规定提出，如苏采云系统中《开标记录表》宣布后5分钟内未提出的，视同认可开标结果。</w:t>
      </w:r>
    </w:p>
    <w:p w14:paraId="07931932">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22.</w:t>
      </w:r>
      <w:r>
        <w:rPr>
          <w:rFonts w:hint="eastAsia" w:ascii="宋体" w:hAnsi="宋体" w:cs="宋体"/>
          <w:b/>
          <w:color w:val="auto"/>
          <w:szCs w:val="21"/>
          <w:highlight w:val="none"/>
        </w:rPr>
        <w:t>评标委员会</w:t>
      </w:r>
    </w:p>
    <w:p w14:paraId="0373E38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22.1 开标后，代理机构将立即组织评标委员会（以下简称</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）进行评标。</w:t>
      </w:r>
    </w:p>
    <w:p w14:paraId="2021DE24">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 xml:space="preserve">22.2 </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由采购人代表和有关技术、经济等方面的专家组成，且人员构成符合政府采购有关规定。</w:t>
      </w:r>
    </w:p>
    <w:p w14:paraId="4437C60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22.3</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独立工作，负责评审所有投标文件并确定中标候选人。</w:t>
      </w:r>
    </w:p>
    <w:p w14:paraId="66C4CD97">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23.</w:t>
      </w:r>
      <w:r>
        <w:rPr>
          <w:rFonts w:hint="eastAsia" w:ascii="宋体" w:hAnsi="宋体" w:cs="宋体"/>
          <w:b/>
          <w:color w:val="auto"/>
          <w:szCs w:val="21"/>
          <w:highlight w:val="none"/>
        </w:rPr>
        <w:t>评标过程的保密与公正</w:t>
      </w:r>
    </w:p>
    <w:p w14:paraId="53BE3126">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23.1凡是与审查、澄清、评价和比较投标的有关资料以及授标建议等，采购人、评委、代理机构工作人员均不得向投标人或与评标无关的其他人员透露。</w:t>
      </w:r>
    </w:p>
    <w:p w14:paraId="730F5790">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23.2在评标过程中，投标人不得以任何行为影响评标过程，否则其投标文件将被作为无效投标文件。</w:t>
      </w:r>
    </w:p>
    <w:p w14:paraId="679B708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23.3 在评标期间，代理机构将设专门工作人员与投标人联系。</w:t>
      </w:r>
    </w:p>
    <w:p w14:paraId="1AD95A9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23.4 代理机构和</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不向未中标的投标人解释未中标原因，也不公布评标过程中的相关细节。</w:t>
      </w:r>
    </w:p>
    <w:p w14:paraId="2326DBA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23.5 采用综合评分法的项目，未中标的投标人可于中标结果公告期限届满之日起通过</w:t>
      </w:r>
      <w:r>
        <w:rPr>
          <w:rFonts w:hint="eastAsia" w:ascii="宋体" w:hAnsi="宋体" w:cs="宋体"/>
          <w:bCs/>
          <w:color w:val="auto"/>
          <w:szCs w:val="21"/>
          <w:highlight w:val="none"/>
          <w:lang w:val="en-US" w:eastAsia="zh-CN"/>
        </w:rPr>
        <w:t>苏采云系统</w:t>
      </w:r>
      <w:r>
        <w:rPr>
          <w:rFonts w:hint="eastAsia" w:ascii="宋体" w:hAnsi="宋体" w:cs="宋体"/>
          <w:bCs/>
          <w:color w:val="auto"/>
          <w:szCs w:val="21"/>
          <w:highlight w:val="none"/>
        </w:rPr>
        <w:t>查看自己的评审得分及排序情况。</w:t>
      </w:r>
    </w:p>
    <w:p w14:paraId="0B79FA02">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24.</w:t>
      </w:r>
      <w:r>
        <w:rPr>
          <w:rFonts w:hint="eastAsia" w:ascii="宋体" w:hAnsi="宋体" w:cs="宋体"/>
          <w:b/>
          <w:color w:val="auto"/>
          <w:szCs w:val="21"/>
          <w:highlight w:val="none"/>
        </w:rPr>
        <w:t>投标的澄清</w:t>
      </w:r>
    </w:p>
    <w:p w14:paraId="5C3D219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24.1评标期间，</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对投标文件中含义不明确、同类问题表述不一致或者有明显文字和计算错误的内容 ，有权要求投标人作出必要的澄清、说明或者补正。</w:t>
      </w:r>
    </w:p>
    <w:p w14:paraId="1F35931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投标人的澄清、说明或者补正不得超出投标文件的范围或者改变投标文件的实质性内容。</w:t>
      </w:r>
    </w:p>
    <w:p w14:paraId="5D0F170A">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评标委员会并非对每个投标人都做澄清要求。</w:t>
      </w:r>
    </w:p>
    <w:p w14:paraId="117F64F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24.2需要供应商进行澄清、说明和补正的，</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将通过苏采云系统向供应商发出“澄清要求函”，接到“澄清要求函”的投标人应当按照要求在苏采云系统中提交“澄清响应函”并加盖CA电子公章。澄清、说明和补正的内容作为投标文件的补充部分，具体操作方式见《操作手册》。</w:t>
      </w:r>
    </w:p>
    <w:p w14:paraId="0861706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24.3 接到</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澄清、说明和补正要求的投标人如未按规定做出澄清、说明和补正，其风险由投标人自行承担。</w:t>
      </w:r>
    </w:p>
    <w:p w14:paraId="0739A8BC">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25.</w:t>
      </w:r>
      <w:r>
        <w:rPr>
          <w:rFonts w:hint="eastAsia" w:ascii="宋体" w:hAnsi="宋体" w:cs="宋体"/>
          <w:b/>
          <w:color w:val="auto"/>
          <w:szCs w:val="21"/>
          <w:highlight w:val="none"/>
        </w:rPr>
        <w:t>对投标文件的初审</w:t>
      </w:r>
    </w:p>
    <w:p w14:paraId="566BCBE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25.1投标文件初审分为资格审查和符合性审查。</w:t>
      </w:r>
    </w:p>
    <w:p w14:paraId="105BEAC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25.1.1资格审查：依据法律法规和招标文件的规定，由采购人对投标文件中的资格证明文件进行审查。并将审查结论以书面形式向</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反馈。</w:t>
      </w:r>
    </w:p>
    <w:p w14:paraId="7682D31B">
      <w:pPr>
        <w:keepNext w:val="0"/>
        <w:keepLines w:val="0"/>
        <w:pageBreakBefore w:val="0"/>
        <w:widowControl w:val="0"/>
        <w:spacing w:line="360" w:lineRule="auto"/>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采购人在进行资格性审查的同时，将在“信用中国”网站（www.creditchina.gov.cn）、“中国政府采购网”</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www.ccgp.gov.cn</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对投标人是否被列入失信被执行人、重大税收违法案件当事人名单、政府采购严重失信行为记录名单情况进行查询，以确定投标人是否具备投标资格。查询结果将以网页打印的形式留存并归档。</w:t>
      </w:r>
    </w:p>
    <w:p w14:paraId="1B968CF5">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若接受联合体投标的项目，两个以上的自然人、法人或者其他组织组成一个联合体，以一个供应商的身份共同参加政府采购活动的</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联合体成员存在不良信用记录的，视同联合体存在不良信用记录。</w:t>
      </w:r>
    </w:p>
    <w:p w14:paraId="13D22DD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25.1.2符合性检查：依据招标文件的规定，由</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从投标文件的有效性、完整性和对招标文件的响应程度进行审查，以确定是否对招标文件的实质性要求作出响应。</w:t>
      </w:r>
    </w:p>
    <w:p w14:paraId="351EB32A">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25.1.3 未通过资格审查或符合性审查的投标人，代理机构将在“</w:t>
      </w:r>
      <w:r>
        <w:rPr>
          <w:rFonts w:hint="eastAsia" w:ascii="宋体" w:hAnsi="宋体" w:cs="宋体"/>
          <w:bCs/>
          <w:color w:val="auto"/>
          <w:szCs w:val="21"/>
          <w:highlight w:val="none"/>
          <w:lang w:eastAsia="zh-CN"/>
        </w:rPr>
        <w:t>苏采云系统</w:t>
      </w:r>
      <w:r>
        <w:rPr>
          <w:rFonts w:hint="eastAsia" w:ascii="宋体" w:hAnsi="宋体" w:cs="宋体"/>
          <w:bCs/>
          <w:color w:val="auto"/>
          <w:szCs w:val="21"/>
          <w:highlight w:val="none"/>
        </w:rPr>
        <w:t>”中告知未通过资格审查或符合性审查的原因，评审结束后，代理机构将不再告知未通过资格审查或符合性审查的原因。</w:t>
      </w:r>
    </w:p>
    <w:p w14:paraId="06CBA8D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25.2在详细评标之前，</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将首先审查每份投标文件是否实质性响应了招标文件的要求。实质性响应的投标应该是与招标文件要求的全部条款、条件和规格相符，没有重大偏离或保留的投标。</w:t>
      </w:r>
    </w:p>
    <w:p w14:paraId="4143298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所谓重大偏离或保留是指与招标文件规定的实质性要求存在负偏离，或者在实质上与招标文件不一致，而且限制了合同中买方（采购人）和见证方（代理机构）的权利或投标人的义务，纠正这些偏离或保留将会对其他实质性响应要求的投标人的竞争地位产生不公正的影响。是否属于重大偏离由</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按照少数服从多数的原则作出结论。评委决定投标文件的响应性只根据投标文件本身的内容，而不寻求外部的证据。</w:t>
      </w:r>
    </w:p>
    <w:p w14:paraId="390E490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25.3如果投标文件实质上没有响应招标文件的要求，</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将予以拒绝，投标人不得通过修改或撤销不合要求的偏离或保留而使其投标成为实质性响应的投标。</w:t>
      </w:r>
    </w:p>
    <w:p w14:paraId="0BB12A3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25.4</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将对确定为实质性响应的投标进行进一步审核，看其是否有计算上或累加上的算术错误，修正错误的原则如下：</w:t>
      </w:r>
    </w:p>
    <w:p w14:paraId="2AE4645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（1）投标文件中开标一览表内容与投标文件中相应内容不一致的，以开标一览表为准。</w:t>
      </w:r>
    </w:p>
    <w:p w14:paraId="568314B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（2）大写金额与小写金额不一致的，以大写金额为准。</w:t>
      </w:r>
    </w:p>
    <w:p w14:paraId="1B3EFF1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（3）单价金额小数点或者百分比有明显错位的，以开标一览表的总价为准，并修改单价。</w:t>
      </w:r>
    </w:p>
    <w:p w14:paraId="763E1AF5">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（4）总价金额与按单价汇总金额不一致的，以单价金额计算结果为准。</w:t>
      </w:r>
    </w:p>
    <w:p w14:paraId="7A744F8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同时出现两种以上错误的，按照前款规定的顺序修正。</w:t>
      </w:r>
    </w:p>
    <w:p w14:paraId="66414C5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25.5</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将按上述修正错误的方法调整投标文件中的投标报价，并通过苏采云系统告知投标人，调整后的价格应对投标人具有约束力。如果投标人不接受修正后的价格，则其投标将被拒绝。</w:t>
      </w:r>
    </w:p>
    <w:p w14:paraId="060496A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25.6采用最低评标价法的采购项目，提供相同品牌产品的不同投标人参加同一合同项下投标的，以其中通过资格审查、符合性审查且报价最低的参加评标；报价相同的，由评标委员会按照招标文件规定的方式（招标文件未规定的通过随机抽取的方式）确定一个参加评标的投标人，其他投标无效。</w:t>
      </w:r>
    </w:p>
    <w:p w14:paraId="7F30054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使用综合评分法的采购项目，提供相同品牌产品且通过资格审查、符合性审查的不同投标人参加同一合同项下投标的，按一家投标人计算，评审后得分最高的同品牌投标人获得中标供应商推荐资格；评审得分相同的，由评标委员会根据招标文件规定的方式（招标文件未规定的采取随机抽取的方式）确定一个中标候选人，其他同品牌投标人不作为中标候选人。</w:t>
      </w:r>
    </w:p>
    <w:p w14:paraId="53FE6BB7">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非单一产品采购项目，招标文件中将载明其中的核心产品。多家投标人提供的核心产品品牌相同的，按前两款规定处理。</w:t>
      </w:r>
    </w:p>
    <w:p w14:paraId="6454E7D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25.</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 xml:space="preserve"> 投标人在开、评标全过程中应保持通讯畅通，及时登录苏采云系统查阅、答复相关信息，并安排专人与代理机构及</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联系。</w:t>
      </w:r>
    </w:p>
    <w:p w14:paraId="7C811ED3">
      <w:pPr>
        <w:keepNext w:val="0"/>
        <w:keepLines w:val="0"/>
        <w:pageBreakBefore w:val="0"/>
        <w:widowControl w:val="0"/>
        <w:spacing w:line="360" w:lineRule="auto"/>
        <w:ind w:firstLine="422"/>
        <w:rPr>
          <w:rFonts w:hint="eastAsia" w:ascii="宋体" w:hAnsi="宋体"/>
          <w:b/>
          <w:bCs/>
          <w:color w:val="auto"/>
          <w:sz w:val="21"/>
          <w:szCs w:val="21"/>
          <w:highlight w:val="none"/>
        </w:rPr>
      </w:pPr>
      <w:r>
        <w:rPr>
          <w:rFonts w:hint="eastAsia" w:ascii="宋体" w:hAnsi="宋体"/>
          <w:b/>
          <w:bCs/>
          <w:color w:val="auto"/>
          <w:sz w:val="21"/>
          <w:szCs w:val="21"/>
          <w:highlight w:val="none"/>
        </w:rPr>
        <w:t>25.</w:t>
      </w:r>
      <w:r>
        <w:rPr>
          <w:rFonts w:hint="eastAsia" w:ascii="宋体" w:hAnsi="宋体"/>
          <w:b/>
          <w:bCs/>
          <w:color w:val="auto"/>
          <w:sz w:val="21"/>
          <w:szCs w:val="21"/>
          <w:highlight w:val="none"/>
          <w:lang w:val="en-US" w:eastAsia="zh-CN"/>
        </w:rPr>
        <w:t>8</w:t>
      </w:r>
      <w:r>
        <w:rPr>
          <w:rFonts w:hint="eastAsia" w:ascii="宋体" w:hAnsi="宋体"/>
          <w:b/>
          <w:bCs/>
          <w:color w:val="auto"/>
          <w:sz w:val="21"/>
          <w:szCs w:val="21"/>
          <w:highlight w:val="none"/>
        </w:rPr>
        <w:t xml:space="preserve"> 异常低价投标审查</w:t>
      </w:r>
    </w:p>
    <w:p w14:paraId="3DD43BFE">
      <w:pPr>
        <w:keepNext w:val="0"/>
        <w:keepLines w:val="0"/>
        <w:pageBreakBefore w:val="0"/>
        <w:widowControl w:val="0"/>
        <w:spacing w:line="360" w:lineRule="auto"/>
        <w:ind w:firstLine="422"/>
        <w:rPr>
          <w:rFonts w:hint="eastAsia" w:ascii="宋体" w:hAnsi="宋体"/>
          <w:b/>
          <w:bCs/>
          <w:color w:val="auto"/>
          <w:sz w:val="21"/>
          <w:szCs w:val="21"/>
          <w:highlight w:val="none"/>
        </w:rPr>
      </w:pPr>
      <w:r>
        <w:rPr>
          <w:rFonts w:hint="eastAsia" w:ascii="宋体" w:hAnsi="宋体"/>
          <w:b/>
          <w:bCs/>
          <w:color w:val="auto"/>
          <w:sz w:val="21"/>
          <w:szCs w:val="21"/>
          <w:highlight w:val="none"/>
        </w:rPr>
        <w:t>25.</w:t>
      </w:r>
      <w:r>
        <w:rPr>
          <w:rFonts w:hint="eastAsia" w:ascii="宋体" w:hAnsi="宋体"/>
          <w:b/>
          <w:bCs/>
          <w:color w:val="auto"/>
          <w:sz w:val="21"/>
          <w:szCs w:val="21"/>
          <w:highlight w:val="none"/>
          <w:lang w:val="en-US" w:eastAsia="zh-CN"/>
        </w:rPr>
        <w:t>8</w:t>
      </w:r>
      <w:r>
        <w:rPr>
          <w:rFonts w:hint="eastAsia" w:ascii="宋体" w:hAnsi="宋体"/>
          <w:b/>
          <w:bCs/>
          <w:color w:val="auto"/>
          <w:sz w:val="21"/>
          <w:szCs w:val="21"/>
          <w:highlight w:val="none"/>
        </w:rPr>
        <w:t>.1 评标过程中出现下列情形之一的，评标委员会应当启动异常低价投标审查程序：</w:t>
      </w:r>
    </w:p>
    <w:p w14:paraId="425650DB">
      <w:pPr>
        <w:keepNext w:val="0"/>
        <w:keepLines w:val="0"/>
        <w:pageBreakBefore w:val="0"/>
        <w:widowControl w:val="0"/>
        <w:spacing w:line="360" w:lineRule="auto"/>
        <w:ind w:firstLine="422"/>
        <w:rPr>
          <w:rFonts w:hint="eastAsia" w:ascii="宋体" w:hAnsi="宋体"/>
          <w:b/>
          <w:bCs/>
          <w:color w:val="auto"/>
          <w:sz w:val="21"/>
          <w:szCs w:val="21"/>
          <w:highlight w:val="none"/>
        </w:rPr>
      </w:pPr>
      <w:r>
        <w:rPr>
          <w:rFonts w:hint="eastAsia" w:ascii="宋体" w:hAnsi="宋体"/>
          <w:b/>
          <w:bCs/>
          <w:color w:val="auto"/>
          <w:sz w:val="21"/>
          <w:szCs w:val="21"/>
          <w:highlight w:val="none"/>
        </w:rPr>
        <w:t>1.投标（响应）报价低于全部通过符合性审查供应商投标（响应）报价平均值50%的，即投标（响应）报价</w:t>
      </w:r>
      <w:r>
        <w:rPr>
          <w:rFonts w:hint="eastAsia" w:ascii="宋体" w:hAnsi="宋体"/>
          <w:b/>
          <w:bCs/>
          <w:color w:val="auto"/>
          <w:sz w:val="21"/>
          <w:szCs w:val="21"/>
          <w:highlight w:val="none"/>
          <w:lang w:eastAsia="zh-CN"/>
        </w:rPr>
        <w:t>〈</w:t>
      </w:r>
      <w:r>
        <w:rPr>
          <w:rFonts w:hint="eastAsia" w:ascii="宋体" w:hAnsi="宋体"/>
          <w:b/>
          <w:bCs/>
          <w:color w:val="auto"/>
          <w:sz w:val="21"/>
          <w:szCs w:val="21"/>
          <w:highlight w:val="none"/>
        </w:rPr>
        <w:t xml:space="preserve">全部通过符合性审查供应商投标（响应）报价平均值×50%； </w:t>
      </w:r>
    </w:p>
    <w:p w14:paraId="6AA55BDB">
      <w:pPr>
        <w:keepNext w:val="0"/>
        <w:keepLines w:val="0"/>
        <w:pageBreakBefore w:val="0"/>
        <w:widowControl w:val="0"/>
        <w:spacing w:line="360" w:lineRule="auto"/>
        <w:ind w:firstLine="422"/>
        <w:rPr>
          <w:rFonts w:hint="eastAsia" w:ascii="宋体" w:hAnsi="宋体"/>
          <w:b/>
          <w:bCs/>
          <w:color w:val="auto"/>
          <w:sz w:val="21"/>
          <w:szCs w:val="21"/>
          <w:highlight w:val="none"/>
        </w:rPr>
      </w:pPr>
      <w:r>
        <w:rPr>
          <w:rFonts w:hint="eastAsia" w:ascii="宋体" w:hAnsi="宋体"/>
          <w:b/>
          <w:bCs/>
          <w:color w:val="auto"/>
          <w:sz w:val="21"/>
          <w:szCs w:val="21"/>
          <w:highlight w:val="none"/>
        </w:rPr>
        <w:t>2.投标（响应）报价低于通过符合性审查的次低报价供应商投标（响应）报价50%的，即投标（响应）报价</w:t>
      </w:r>
      <w:r>
        <w:rPr>
          <w:rFonts w:hint="eastAsia" w:ascii="宋体" w:hAnsi="宋体"/>
          <w:b/>
          <w:bCs/>
          <w:color w:val="auto"/>
          <w:sz w:val="21"/>
          <w:szCs w:val="21"/>
          <w:highlight w:val="none"/>
          <w:lang w:eastAsia="zh-CN"/>
        </w:rPr>
        <w:t>〈</w:t>
      </w:r>
      <w:r>
        <w:rPr>
          <w:rFonts w:hint="eastAsia" w:ascii="宋体" w:hAnsi="宋体"/>
          <w:b/>
          <w:bCs/>
          <w:color w:val="auto"/>
          <w:sz w:val="21"/>
          <w:szCs w:val="21"/>
          <w:highlight w:val="none"/>
        </w:rPr>
        <w:t xml:space="preserve">通过符合性审查的次低报价供应商投标（响应）报价×50%； </w:t>
      </w:r>
    </w:p>
    <w:p w14:paraId="7D904BDE">
      <w:pPr>
        <w:keepNext w:val="0"/>
        <w:keepLines w:val="0"/>
        <w:pageBreakBefore w:val="0"/>
        <w:widowControl w:val="0"/>
        <w:spacing w:line="360" w:lineRule="auto"/>
        <w:ind w:firstLine="422"/>
        <w:rPr>
          <w:rFonts w:hint="eastAsia" w:ascii="宋体" w:hAnsi="宋体"/>
          <w:b/>
          <w:bCs/>
          <w:color w:val="auto"/>
          <w:sz w:val="21"/>
          <w:szCs w:val="21"/>
          <w:highlight w:val="none"/>
        </w:rPr>
      </w:pPr>
      <w:r>
        <w:rPr>
          <w:rFonts w:hint="eastAsia" w:ascii="宋体" w:hAnsi="宋体"/>
          <w:b/>
          <w:bCs/>
          <w:color w:val="auto"/>
          <w:sz w:val="21"/>
          <w:szCs w:val="21"/>
          <w:highlight w:val="none"/>
        </w:rPr>
        <w:t>3.投标（响应）报价低于采购项目最高限价45%的，即投标（响应）报价</w:t>
      </w:r>
      <w:r>
        <w:rPr>
          <w:rFonts w:hint="eastAsia" w:ascii="宋体" w:hAnsi="宋体"/>
          <w:b/>
          <w:bCs/>
          <w:color w:val="auto"/>
          <w:sz w:val="21"/>
          <w:szCs w:val="21"/>
          <w:highlight w:val="none"/>
          <w:lang w:eastAsia="zh-CN"/>
        </w:rPr>
        <w:t>〈</w:t>
      </w:r>
      <w:r>
        <w:rPr>
          <w:rFonts w:hint="eastAsia" w:ascii="宋体" w:hAnsi="宋体"/>
          <w:b/>
          <w:bCs/>
          <w:color w:val="auto"/>
          <w:sz w:val="21"/>
          <w:szCs w:val="21"/>
          <w:highlight w:val="none"/>
        </w:rPr>
        <w:t xml:space="preserve">采购项目最高限价×45%； </w:t>
      </w:r>
    </w:p>
    <w:p w14:paraId="1A2C4E82">
      <w:pPr>
        <w:keepNext w:val="0"/>
        <w:keepLines w:val="0"/>
        <w:pageBreakBefore w:val="0"/>
        <w:widowControl w:val="0"/>
        <w:spacing w:line="360" w:lineRule="auto"/>
        <w:ind w:firstLine="422"/>
        <w:rPr>
          <w:rFonts w:hint="eastAsia" w:ascii="宋体" w:hAnsi="宋体"/>
          <w:b/>
          <w:bCs/>
          <w:color w:val="auto"/>
          <w:sz w:val="21"/>
          <w:szCs w:val="21"/>
          <w:highlight w:val="none"/>
        </w:rPr>
      </w:pPr>
      <w:r>
        <w:rPr>
          <w:rFonts w:hint="eastAsia" w:ascii="宋体" w:hAnsi="宋体"/>
          <w:b/>
          <w:bCs/>
          <w:color w:val="auto"/>
          <w:sz w:val="21"/>
          <w:szCs w:val="21"/>
          <w:highlight w:val="none"/>
        </w:rPr>
        <w:t xml:space="preserve">4.评审委员会基于专业判断，认为供应商报价过低，有可能影响产品质量或者不能诚信履约的其他情形。 </w:t>
      </w:r>
    </w:p>
    <w:p w14:paraId="180F8924">
      <w:pPr>
        <w:keepNext w:val="0"/>
        <w:keepLines w:val="0"/>
        <w:pageBreakBefore w:val="0"/>
        <w:widowControl w:val="0"/>
        <w:spacing w:line="360" w:lineRule="auto"/>
        <w:ind w:firstLine="422"/>
        <w:rPr>
          <w:rFonts w:hint="eastAsia" w:ascii="宋体" w:hAnsi="宋体"/>
          <w:b/>
          <w:bCs/>
          <w:color w:val="auto"/>
          <w:sz w:val="21"/>
          <w:szCs w:val="21"/>
          <w:highlight w:val="none"/>
        </w:rPr>
      </w:pPr>
      <w:r>
        <w:rPr>
          <w:rFonts w:hint="eastAsia" w:ascii="宋体" w:hAnsi="宋体"/>
          <w:b/>
          <w:bCs/>
          <w:color w:val="auto"/>
          <w:sz w:val="21"/>
          <w:szCs w:val="21"/>
          <w:highlight w:val="none"/>
        </w:rPr>
        <w:t>25.</w:t>
      </w:r>
      <w:r>
        <w:rPr>
          <w:rFonts w:hint="eastAsia" w:ascii="宋体" w:hAnsi="宋体"/>
          <w:b/>
          <w:bCs/>
          <w:color w:val="auto"/>
          <w:sz w:val="21"/>
          <w:szCs w:val="21"/>
          <w:highlight w:val="none"/>
          <w:lang w:val="en-US" w:eastAsia="zh-CN"/>
        </w:rPr>
        <w:t>8</w:t>
      </w:r>
      <w:r>
        <w:rPr>
          <w:rFonts w:hint="eastAsia" w:ascii="宋体" w:hAnsi="宋体"/>
          <w:b/>
          <w:bCs/>
          <w:color w:val="auto"/>
          <w:sz w:val="21"/>
          <w:szCs w:val="21"/>
          <w:highlight w:val="none"/>
        </w:rPr>
        <w:t xml:space="preserve">.2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不少于30分钟。其中，属于第3项情形，供应商已随投标（响应）文件一并提交相关书面说明及必要的证明材料的，在评审现场可不再重复提交。 </w:t>
      </w:r>
    </w:p>
    <w:p w14:paraId="396B9087">
      <w:pPr>
        <w:keepNext w:val="0"/>
        <w:keepLines w:val="0"/>
        <w:pageBreakBefore w:val="0"/>
        <w:widowControl w:val="0"/>
        <w:spacing w:line="360" w:lineRule="auto"/>
        <w:ind w:firstLine="422"/>
        <w:rPr>
          <w:rFonts w:hint="eastAsia" w:ascii="宋体" w:hAnsi="宋体" w:eastAsia="宋体" w:cs="Times New Roman"/>
          <w:b/>
          <w:bCs/>
          <w:color w:val="auto"/>
          <w:sz w:val="21"/>
          <w:szCs w:val="21"/>
          <w:highlight w:val="none"/>
        </w:rPr>
      </w:pPr>
      <w:r>
        <w:rPr>
          <w:rFonts w:hint="eastAsia" w:ascii="宋体" w:hAnsi="宋体"/>
          <w:b/>
          <w:bCs/>
          <w:color w:val="auto"/>
          <w:sz w:val="21"/>
          <w:szCs w:val="21"/>
          <w:highlight w:val="none"/>
        </w:rPr>
        <w:t>25.</w:t>
      </w:r>
      <w:r>
        <w:rPr>
          <w:rFonts w:hint="eastAsia" w:ascii="宋体" w:hAnsi="宋体"/>
          <w:b/>
          <w:bCs/>
          <w:color w:val="auto"/>
          <w:sz w:val="21"/>
          <w:szCs w:val="21"/>
          <w:highlight w:val="none"/>
          <w:lang w:val="en-US" w:eastAsia="zh-CN"/>
        </w:rPr>
        <w:t>8</w:t>
      </w:r>
      <w:r>
        <w:rPr>
          <w:rFonts w:hint="eastAsia" w:ascii="宋体" w:hAnsi="宋体"/>
          <w:b/>
          <w:bCs/>
          <w:color w:val="auto"/>
          <w:sz w:val="21"/>
          <w:szCs w:val="21"/>
          <w:highlight w:val="none"/>
        </w:rPr>
        <w:t>.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w:t>
      </w:r>
      <w:r>
        <w:rPr>
          <w:rFonts w:hint="eastAsia" w:ascii="宋体" w:hAnsi="宋体" w:eastAsia="宋体" w:cs="Times New Roman"/>
          <w:b/>
          <w:bCs/>
          <w:color w:val="auto"/>
          <w:sz w:val="21"/>
          <w:szCs w:val="21"/>
          <w:highlight w:val="none"/>
        </w:rPr>
        <w:t>理性的，评审委员会应当将其作为无效投标（响应）处理。</w:t>
      </w:r>
    </w:p>
    <w:p w14:paraId="277A0728">
      <w:pPr>
        <w:keepNext w:val="0"/>
        <w:keepLines w:val="0"/>
        <w:pageBreakBefore w:val="0"/>
        <w:widowControl w:val="0"/>
        <w:spacing w:line="360" w:lineRule="auto"/>
        <w:ind w:firstLine="422"/>
        <w:rPr>
          <w:rFonts w:hint="eastAsia" w:ascii="宋体" w:hAnsi="宋体" w:eastAsia="宋体" w:cs="Times New Roman"/>
          <w:b/>
          <w:bCs/>
          <w:color w:val="auto"/>
          <w:sz w:val="21"/>
          <w:szCs w:val="21"/>
          <w:highlight w:val="none"/>
        </w:rPr>
      </w:pPr>
      <w:r>
        <w:rPr>
          <w:rFonts w:hint="eastAsia" w:ascii="宋体" w:hAnsi="宋体" w:eastAsia="宋体" w:cs="Times New Roman"/>
          <w:b/>
          <w:bCs/>
          <w:color w:val="auto"/>
          <w:sz w:val="21"/>
          <w:szCs w:val="21"/>
          <w:highlight w:val="none"/>
        </w:rPr>
        <w:t>异常低价投标（响应）审查的启动原因、审查意见和审查结果应当在评审报告中记录，并随供应商提供的相关书面说明及证明材料，以及评审委员会有关互联网浏览、查询历史一并归档。</w:t>
      </w:r>
    </w:p>
    <w:p w14:paraId="1F9D5E16">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26.</w:t>
      </w:r>
      <w:r>
        <w:rPr>
          <w:rFonts w:hint="eastAsia" w:ascii="宋体" w:hAnsi="宋体" w:cs="宋体"/>
          <w:b/>
          <w:color w:val="auto"/>
          <w:szCs w:val="21"/>
          <w:highlight w:val="none"/>
        </w:rPr>
        <w:t>无效投标、废标及投标人不足三家的处理</w:t>
      </w:r>
    </w:p>
    <w:p w14:paraId="52B6669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26.1无效投标条款</w:t>
      </w:r>
    </w:p>
    <w:p w14:paraId="5B30D92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26.1.1 投标人未成功解密电子投标文件的。</w:t>
      </w:r>
    </w:p>
    <w:p w14:paraId="1C0C268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26.1.2 投标人未按照招标文件要求上传电子投标文件的。</w:t>
      </w:r>
    </w:p>
    <w:p w14:paraId="7CA9767D">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26.1.3投标人在报价时采用选择性报价的。</w:t>
      </w:r>
    </w:p>
    <w:p w14:paraId="6DAC37D6">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26.1.4投标人不具备招标文件中规定资格要求的。</w:t>
      </w:r>
    </w:p>
    <w:p w14:paraId="0B305C6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26.1.5投标人的报价超过了采购预算或最高限价的。</w:t>
      </w:r>
    </w:p>
    <w:p w14:paraId="4C790D3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26.1.6未通过符合性审查的。</w:t>
      </w:r>
    </w:p>
    <w:p w14:paraId="3F04E824">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26.1.7不符合招标文件中规定的其他实质性要求和条件的</w:t>
      </w:r>
      <w:r>
        <w:rPr>
          <w:rFonts w:hint="eastAsia" w:ascii="宋体" w:hAnsi="宋体" w:cs="宋体"/>
          <w:b/>
          <w:bCs w:val="0"/>
          <w:color w:val="auto"/>
          <w:szCs w:val="21"/>
          <w:highlight w:val="none"/>
        </w:rPr>
        <w:t>（</w:t>
      </w:r>
      <w:r>
        <w:rPr>
          <w:rFonts w:hint="eastAsia" w:ascii="宋体" w:hAnsi="宋体" w:cs="宋体"/>
          <w:b/>
          <w:bCs w:val="0"/>
          <w:i/>
          <w:iCs/>
          <w:color w:val="auto"/>
          <w:szCs w:val="21"/>
          <w:highlight w:val="none"/>
          <w:u w:val="single"/>
        </w:rPr>
        <w:t>本招标文件中斜体且有下划线部分为实质性要求和条件</w:t>
      </w:r>
      <w:r>
        <w:rPr>
          <w:rFonts w:hint="eastAsia" w:ascii="宋体" w:hAnsi="宋体" w:cs="宋体"/>
          <w:b/>
          <w:bCs w:val="0"/>
          <w:color w:val="auto"/>
          <w:szCs w:val="21"/>
          <w:highlight w:val="none"/>
        </w:rPr>
        <w:t>）</w:t>
      </w:r>
      <w:r>
        <w:rPr>
          <w:rFonts w:hint="eastAsia" w:ascii="宋体" w:hAnsi="宋体" w:cs="宋体"/>
          <w:bCs/>
          <w:color w:val="auto"/>
          <w:szCs w:val="21"/>
          <w:highlight w:val="none"/>
        </w:rPr>
        <w:t>。</w:t>
      </w:r>
    </w:p>
    <w:p w14:paraId="6D4F7CC4">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26.1.8 投标人被 “信用中国”网站（www.creditchina.gov.cn）、“中国政府采购网</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(www.ccgp.gov.cn</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21E220A6">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26.1.9  投标文件含有采购人不能接受的附加条件的。</w:t>
      </w:r>
    </w:p>
    <w:p w14:paraId="5373E7D0">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 xml:space="preserve">26.1.10 </w:t>
      </w:r>
      <w:r>
        <w:rPr>
          <w:rFonts w:hint="eastAsia" w:ascii="宋体" w:hAnsi="宋体" w:cs="宋体"/>
          <w:bCs/>
          <w:color w:val="auto"/>
          <w:szCs w:val="21"/>
          <w:highlight w:val="none"/>
          <w:lang w:eastAsia="zh-CN"/>
        </w:rPr>
        <w:t>评标委员会按照本招标文件规定对投标人进行异常低价投标审查后，认为投标人不能证明其报价合理性的</w:t>
      </w:r>
      <w:r>
        <w:rPr>
          <w:rFonts w:hint="eastAsia" w:ascii="宋体" w:hAnsi="宋体" w:cs="宋体"/>
          <w:bCs/>
          <w:color w:val="auto"/>
          <w:szCs w:val="21"/>
          <w:highlight w:val="none"/>
        </w:rPr>
        <w:t>。</w:t>
      </w:r>
    </w:p>
    <w:p w14:paraId="7E97238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26.1.11 如本项目采购产品被财政部、</w:t>
      </w:r>
      <w:r>
        <w:rPr>
          <w:rFonts w:hint="eastAsia" w:ascii="宋体" w:hAnsi="宋体" w:cs="宋体"/>
          <w:bCs/>
          <w:color w:val="auto"/>
          <w:szCs w:val="21"/>
          <w:highlight w:val="none"/>
          <w:lang w:eastAsia="zh-CN"/>
        </w:rPr>
        <w:t>国家发展改革委</w:t>
      </w:r>
      <w:r>
        <w:rPr>
          <w:rFonts w:hint="eastAsia" w:ascii="宋体" w:hAnsi="宋体" w:cs="宋体"/>
          <w:bCs/>
          <w:color w:val="auto"/>
          <w:szCs w:val="21"/>
          <w:highlight w:val="none"/>
        </w:rPr>
        <w:t>列入“节能产品品目清单”强制采购范围，而投标人所投标产品不在强制采购范围内的。（投标产品如属于政府强制采购节能产品品目清单范围内，投标文件中必须提供国家确定的认证机构出具的、处于有效期之内的该节能产品认证证书图片）。</w:t>
      </w:r>
    </w:p>
    <w:p w14:paraId="2CEC9FD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26.1.12 投标文件未按照招标文件要求加盖电子签章。</w:t>
      </w:r>
    </w:p>
    <w:p w14:paraId="0EC97C4E">
      <w:pPr>
        <w:keepNext w:val="0"/>
        <w:keepLines w:val="0"/>
        <w:pageBreakBefore w:val="0"/>
        <w:widowControl w:val="0"/>
        <w:spacing w:line="360" w:lineRule="auto"/>
        <w:ind w:firstLine="420"/>
        <w:rPr>
          <w:rFonts w:hint="eastAsia" w:ascii="宋体" w:hAnsi="宋体" w:cs="宋体"/>
          <w:bCs/>
          <w:color w:val="auto"/>
          <w:szCs w:val="21"/>
          <w:highlight w:val="none"/>
          <w:lang w:val="en-US" w:eastAsia="zh-CN"/>
        </w:rPr>
      </w:pPr>
      <w:r>
        <w:rPr>
          <w:rFonts w:hint="eastAsia" w:ascii="宋体" w:hAnsi="宋体" w:cs="宋体"/>
          <w:bCs/>
          <w:color w:val="auto"/>
          <w:szCs w:val="21"/>
          <w:highlight w:val="none"/>
        </w:rPr>
        <w:t>26.1.1</w:t>
      </w:r>
      <w:r>
        <w:rPr>
          <w:rFonts w:hint="eastAsia" w:ascii="宋体" w:hAnsi="宋体" w:cs="宋体"/>
          <w:bCs/>
          <w:color w:val="auto"/>
          <w:szCs w:val="21"/>
          <w:highlight w:val="none"/>
          <w:lang w:val="en-US" w:eastAsia="zh-CN"/>
        </w:rPr>
        <w:t>3投标人所投标产品不符合招标文件中所列国家强制性标准的。</w:t>
      </w:r>
    </w:p>
    <w:p w14:paraId="5CF40E74">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26.1.1</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其他法律、法规及本招标文件规定的属无效投标的情形。</w:t>
      </w:r>
    </w:p>
    <w:p w14:paraId="0BF8F95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26.2废标条款：</w:t>
      </w:r>
    </w:p>
    <w:p w14:paraId="45235BE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26.2.1符合专业条件的供应商或者对招标文件作实质响应的供应商不足三家的。</w:t>
      </w:r>
    </w:p>
    <w:p w14:paraId="7C62A475">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26.2.2出现影响采购公正的违法、违规行为的。</w:t>
      </w:r>
    </w:p>
    <w:p w14:paraId="7F6009AA">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26.2.3因重大变故，采购任务取消的。</w:t>
      </w:r>
    </w:p>
    <w:p w14:paraId="234E43D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26.2.4</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认定招标文件存在歧义、重大缺陷导致评审工作无法进行。</w:t>
      </w:r>
    </w:p>
    <w:p w14:paraId="6AA5E174">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26.2.5 因苏采云系统故障原因造成开标不成功的。</w:t>
      </w:r>
    </w:p>
    <w:p w14:paraId="22490F85">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26.3 投标截止时间结束后参加投标的供应商不足三家的处理：</w:t>
      </w:r>
    </w:p>
    <w:p w14:paraId="4DCD6D3D">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26.3.1如出现投标截止时间结束后参加投标的供应商或者在评标期间对招标文件做出实质性响应的供应商不足三家情况，按政府采购相关规定执行。</w:t>
      </w:r>
    </w:p>
    <w:p w14:paraId="542421C4">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六、定标</w:t>
      </w:r>
    </w:p>
    <w:p w14:paraId="22DC03BA">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27.</w:t>
      </w:r>
      <w:r>
        <w:rPr>
          <w:rFonts w:hint="eastAsia" w:ascii="宋体" w:hAnsi="宋体" w:cs="宋体"/>
          <w:b/>
          <w:color w:val="auto"/>
          <w:szCs w:val="21"/>
          <w:highlight w:val="none"/>
        </w:rPr>
        <w:t>确定中标单位</w:t>
      </w:r>
    </w:p>
    <w:p w14:paraId="49CEC6A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27.1</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根据本招标文件规定评标方法与评标标准向采购人推荐中标候选人。</w:t>
      </w:r>
    </w:p>
    <w:p w14:paraId="76924D4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27.2 采购人应根据</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推荐的中标候选人确定中标供应商。</w:t>
      </w:r>
    </w:p>
    <w:p w14:paraId="20060B3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27.3代理机构将在</w:t>
      </w:r>
      <w:r>
        <w:rPr>
          <w:rFonts w:hint="eastAsia" w:ascii="宋体" w:hAnsi="宋体" w:cs="宋体"/>
          <w:bCs/>
          <w:color w:val="auto"/>
          <w:szCs w:val="21"/>
          <w:highlight w:val="none"/>
          <w:lang w:eastAsia="zh-CN"/>
        </w:rPr>
        <w:t>“扬州大学附属医院网”、“扬州大学网”、“江苏政府采购网”和“中国政府采购网”</w:t>
      </w:r>
      <w:r>
        <w:rPr>
          <w:rFonts w:hint="eastAsia" w:ascii="宋体" w:hAnsi="宋体" w:cs="宋体"/>
          <w:bCs/>
          <w:color w:val="auto"/>
          <w:szCs w:val="21"/>
          <w:highlight w:val="none"/>
        </w:rPr>
        <w:t>发布中标公告，公告期限为1个工作日。</w:t>
      </w:r>
    </w:p>
    <w:p w14:paraId="4BAC304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27.4若有充分证据证明，</w:t>
      </w:r>
      <w:r>
        <w:rPr>
          <w:rFonts w:hint="eastAsia" w:ascii="宋体" w:hAnsi="宋体" w:cs="宋体"/>
          <w:bCs/>
          <w:color w:val="auto"/>
          <w:szCs w:val="21"/>
          <w:highlight w:val="none"/>
          <w:lang w:eastAsia="zh-CN"/>
        </w:rPr>
        <w:t>中标供应商</w:t>
      </w:r>
      <w:r>
        <w:rPr>
          <w:rFonts w:hint="eastAsia" w:ascii="宋体" w:hAnsi="宋体" w:cs="宋体"/>
          <w:bCs/>
          <w:color w:val="auto"/>
          <w:szCs w:val="21"/>
          <w:highlight w:val="none"/>
        </w:rPr>
        <w:t>出现下列情况之一的，一经查实，将被取消中标资格：</w:t>
      </w:r>
    </w:p>
    <w:p w14:paraId="3FAF384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27.4.1提供虚假材料谋取中标的；</w:t>
      </w:r>
    </w:p>
    <w:p w14:paraId="09DC10B0">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27.4.2向采购人、代理机构行贿或者提供其他不正当利益的；</w:t>
      </w:r>
    </w:p>
    <w:p w14:paraId="57271B16">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27.4.3恶意竞争，投标总报价明显低于其自身合理成本且又无法提供证明的；</w:t>
      </w:r>
    </w:p>
    <w:p w14:paraId="24FAD89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27.4.4属于本文件规定的无效条件，但在评标过程中又未被</w:t>
      </w:r>
      <w:r>
        <w:rPr>
          <w:rFonts w:hint="eastAsia" w:ascii="宋体" w:hAnsi="宋体" w:cs="宋体"/>
          <w:bCs/>
          <w:color w:val="auto"/>
          <w:szCs w:val="21"/>
          <w:highlight w:val="none"/>
          <w:lang w:eastAsia="zh-CN"/>
        </w:rPr>
        <w:t>评标委员会</w:t>
      </w:r>
      <w:r>
        <w:rPr>
          <w:rFonts w:hint="eastAsia" w:ascii="宋体" w:hAnsi="宋体" w:cs="宋体"/>
          <w:bCs/>
          <w:color w:val="auto"/>
          <w:szCs w:val="21"/>
          <w:highlight w:val="none"/>
        </w:rPr>
        <w:t>发现的；</w:t>
      </w:r>
    </w:p>
    <w:p w14:paraId="7F4E06B4">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27.4.5与采购人或者其他投标人恶意串通的；</w:t>
      </w:r>
    </w:p>
    <w:p w14:paraId="061D46A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27.4.6采取不正当手段诋毁、排挤其他供应商的；</w:t>
      </w:r>
    </w:p>
    <w:p w14:paraId="53204C8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27.4.7不符合法律、法规的规定的。</w:t>
      </w:r>
    </w:p>
    <w:p w14:paraId="519EDFE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27.5 有下列情形之一的，视为投标人串通投标，投标无效：</w:t>
      </w:r>
    </w:p>
    <w:p w14:paraId="086C13C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27.5.1不同投标人的投标文件由同一单位或者个人编制。</w:t>
      </w:r>
    </w:p>
    <w:p w14:paraId="7BC3122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27.5.2不同投标人委托同一单位或者个人办理投标事宜。</w:t>
      </w:r>
    </w:p>
    <w:p w14:paraId="559AC16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27.5.3 不同投标人的投标文件载明的项目管理成员或者联系人员为同一人。</w:t>
      </w:r>
    </w:p>
    <w:p w14:paraId="1EDED05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27.5.4不同投标人的投标文件异常一致或者投标报价呈规律性差异。</w:t>
      </w:r>
    </w:p>
    <w:p w14:paraId="4EE077D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27.5.5不同投标人的投标文件相互混装。</w:t>
      </w:r>
    </w:p>
    <w:p w14:paraId="31162123">
      <w:pPr>
        <w:keepNext w:val="0"/>
        <w:keepLines w:val="0"/>
        <w:pageBreakBefore w:val="0"/>
        <w:widowControl w:val="0"/>
        <w:spacing w:line="360" w:lineRule="auto"/>
        <w:ind w:firstLine="422"/>
        <w:rPr>
          <w:rFonts w:hint="eastAsia" w:ascii="宋体" w:hAnsi="宋体" w:cs="宋体"/>
          <w:b/>
          <w:bCs w:val="0"/>
          <w:i w:val="0"/>
          <w:iCs w:val="0"/>
          <w:color w:val="auto"/>
          <w:szCs w:val="21"/>
          <w:highlight w:val="none"/>
          <w:u w:val="none"/>
        </w:rPr>
      </w:pPr>
      <w:r>
        <w:rPr>
          <w:rFonts w:hint="eastAsia" w:ascii="宋体" w:hAnsi="宋体" w:eastAsia="宋体" w:cs="宋体"/>
          <w:b/>
          <w:bCs w:val="0"/>
          <w:i w:val="0"/>
          <w:iCs w:val="0"/>
          <w:color w:val="auto"/>
          <w:szCs w:val="21"/>
          <w:highlight w:val="none"/>
          <w:u w:val="none"/>
          <w:lang w:val="en-US" w:eastAsia="zh-CN"/>
        </w:rPr>
        <w:t>27.5.6经查实，不同投标人的电子投标文件出自同一台电脑的：不同投标人的标书制作工具客户端标识码存在一致的；不同投标人从同一互联网协议地址上传投标文件的。</w:t>
      </w:r>
    </w:p>
    <w:p w14:paraId="384CD199">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28.</w:t>
      </w:r>
      <w:r>
        <w:rPr>
          <w:rFonts w:hint="eastAsia" w:ascii="宋体" w:hAnsi="宋体" w:cs="宋体"/>
          <w:b/>
          <w:color w:val="auto"/>
          <w:szCs w:val="21"/>
          <w:highlight w:val="none"/>
        </w:rPr>
        <w:t>质疑处理</w:t>
      </w:r>
    </w:p>
    <w:p w14:paraId="2C6FBC3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28.1提出质疑的供应商应当是参与所质疑项目采购活动的供应商。潜在供应商依法获取其可质疑的采购文件的，可以对采购文件提出质疑。</w:t>
      </w:r>
    </w:p>
    <w:p w14:paraId="133DEF8A">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对项目需求部分的质疑，潜在供应商应向采购人提出，由采购人负责答复。</w:t>
      </w:r>
    </w:p>
    <w:p w14:paraId="4ABA46F2">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28.2投标人认为采购文件、采购过程和中标或成交结果使自己的权益受到损害的，可以在知道或应知其权益受到损害之日起7个工作日内，以书面形式向采购人或代理机构提出质疑。</w:t>
      </w:r>
    </w:p>
    <w:p w14:paraId="104674F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28.2.1对采购文件提出质疑的，应当在获取采购文件之日或者采购文件公告期限届满之日起7个工作日内提出。</w:t>
      </w:r>
    </w:p>
    <w:p w14:paraId="124885CA">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28.2.2对采购过程提出质疑的，为各采购程序环节结束之日起7个工作日内提出。</w:t>
      </w:r>
    </w:p>
    <w:p w14:paraId="55E60A16">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28.2.3对中标结果提出质疑的，为中标结果公告期限届满之日起7个工作日内提出。</w:t>
      </w:r>
    </w:p>
    <w:p w14:paraId="284F3B9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28.3供应商应在法定质疑期内一次性提出针对同一采购程序环节的质疑。供应商如在法定期限内对同一采购程序环节提出多次质疑的，代理机构、采购人将只对供应商第一次质疑作出答复。</w:t>
      </w:r>
    </w:p>
    <w:p w14:paraId="7E1FB400">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28.4质疑函必须按照《质疑函范本》及《授权委托书》要求的格式和内容进行填写，格式见网址：http</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//zfcg.yangzhou.gov.cn。供应商如组成联合体参加投标，则《质疑函范本》及《授权委托书》中要求签字、盖章、加盖公章之处，联合体各方均须按要求签字、盖章、加盖公章。</w:t>
      </w:r>
    </w:p>
    <w:p w14:paraId="4509C022">
      <w:pPr>
        <w:keepNext w:val="0"/>
        <w:keepLines w:val="0"/>
        <w:pageBreakBefore w:val="0"/>
        <w:widowControl w:val="0"/>
        <w:spacing w:line="360" w:lineRule="auto"/>
        <w:ind w:firstLine="422"/>
        <w:rPr>
          <w:rFonts w:hint="eastAsia" w:ascii="宋体" w:hAnsi="宋体" w:cs="宋体"/>
          <w:bCs/>
          <w:color w:val="auto"/>
          <w:szCs w:val="21"/>
          <w:highlight w:val="none"/>
        </w:rPr>
      </w:pPr>
      <w:r>
        <w:rPr>
          <w:rFonts w:hint="eastAsia" w:ascii="宋体" w:hAnsi="宋体" w:cs="宋体"/>
          <w:b/>
          <w:bCs w:val="0"/>
          <w:color w:val="auto"/>
          <w:szCs w:val="21"/>
          <w:highlight w:val="none"/>
        </w:rPr>
        <w:t>28.5 采购人及</w:t>
      </w:r>
      <w:r>
        <w:rPr>
          <w:rFonts w:hint="eastAsia" w:ascii="宋体" w:hAnsi="宋体" w:cs="宋体"/>
          <w:b/>
          <w:bCs w:val="0"/>
          <w:color w:val="auto"/>
          <w:szCs w:val="21"/>
          <w:highlight w:val="none"/>
          <w:lang w:eastAsia="zh-CN"/>
        </w:rPr>
        <w:t>代理机构</w:t>
      </w:r>
      <w:r>
        <w:rPr>
          <w:rFonts w:hint="eastAsia" w:ascii="宋体" w:hAnsi="宋体" w:cs="宋体"/>
          <w:b/>
          <w:bCs w:val="0"/>
          <w:color w:val="auto"/>
          <w:szCs w:val="21"/>
          <w:highlight w:val="none"/>
        </w:rPr>
        <w:t>只接收以纸质原件形式送达的质疑</w:t>
      </w:r>
      <w:r>
        <w:rPr>
          <w:rFonts w:hint="eastAsia" w:ascii="宋体" w:hAnsi="宋体" w:cs="宋体"/>
          <w:b/>
          <w:bCs w:val="0"/>
          <w:color w:val="auto"/>
          <w:szCs w:val="21"/>
          <w:highlight w:val="none"/>
          <w:lang w:eastAsia="zh-CN"/>
        </w:rPr>
        <w:t>（采购人和</w:t>
      </w:r>
      <w:r>
        <w:rPr>
          <w:rFonts w:hint="eastAsia" w:ascii="宋体" w:hAnsi="宋体" w:cs="宋体"/>
          <w:b/>
          <w:bCs w:val="0"/>
          <w:color w:val="auto"/>
          <w:szCs w:val="21"/>
          <w:highlight w:val="none"/>
          <w:lang w:val="en-US" w:eastAsia="zh-CN"/>
        </w:rPr>
        <w:t>代理机构</w:t>
      </w:r>
      <w:r>
        <w:rPr>
          <w:rFonts w:hint="eastAsia" w:ascii="宋体" w:hAnsi="宋体" w:cs="宋体"/>
          <w:b/>
          <w:bCs w:val="0"/>
          <w:color w:val="auto"/>
          <w:szCs w:val="21"/>
          <w:highlight w:val="none"/>
          <w:lang w:eastAsia="zh-CN"/>
        </w:rPr>
        <w:t>不接受无快递运单号的快递），</w:t>
      </w:r>
      <w:r>
        <w:rPr>
          <w:rFonts w:hint="eastAsia" w:ascii="宋体" w:hAnsi="宋体" w:cs="宋体"/>
          <w:b/>
          <w:bCs w:val="0"/>
          <w:color w:val="auto"/>
          <w:szCs w:val="21"/>
          <w:highlight w:val="none"/>
        </w:rPr>
        <w:t>同时需与采购代理机构经办人确认是否收到《质疑函》，如供应商未按上述要求去做，将自行承担所产生的风险。采购人质疑接收人及联系方式见招标文件第一章。</w:t>
      </w:r>
    </w:p>
    <w:p w14:paraId="04918DAF">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28.6代理机构收到质疑申请后，将对质疑的形式和内容进行审查，如质疑内容、格式不符合规定，代理机构将告知质疑人进行补正。</w:t>
      </w:r>
    </w:p>
    <w:p w14:paraId="264F4510">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28.7质疑人应当在法定质疑期限内进行补正并重新提交质疑函。</w:t>
      </w:r>
    </w:p>
    <w:p w14:paraId="79B2417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28.8 以下情形的质疑不予受理</w:t>
      </w:r>
    </w:p>
    <w:p w14:paraId="7DDE97FB">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28.8.1 内容不符合《政府采购质疑和投诉办法》第十二条规定的质疑。</w:t>
      </w:r>
    </w:p>
    <w:p w14:paraId="405C6DA3">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28.8.2 超出政府采购法定期限的质疑。</w:t>
      </w:r>
    </w:p>
    <w:p w14:paraId="177FC66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28.8.3 以传真、电子邮件等方式递交的非原件形式的质疑。</w:t>
      </w:r>
    </w:p>
    <w:p w14:paraId="6F859F68">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28.8.4 未参加投标活动的供应商或在投标活动中自身权益未受到损害的供应商所提出的质疑。</w:t>
      </w:r>
    </w:p>
    <w:p w14:paraId="7B4DE4E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28.8.5供应商组成联合体参加投标，联合体中任何一方或多方未按要求签字、盖章、加盖公章的质疑。</w:t>
      </w:r>
    </w:p>
    <w:p w14:paraId="2E7F9427">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 xml:space="preserve">28.9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2DF4B7E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28.10代理机构应当在收到供应商的书面质疑后7个工作日内作出答复，并以书面形式通知质疑供应商和其他有关供应商，但答复的内容不得涉及商业秘密。</w:t>
      </w:r>
    </w:p>
    <w:p w14:paraId="5D21D4E5">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29.</w:t>
      </w:r>
      <w:r>
        <w:rPr>
          <w:rFonts w:hint="eastAsia" w:ascii="宋体" w:hAnsi="宋体" w:cs="宋体"/>
          <w:b/>
          <w:color w:val="auto"/>
          <w:szCs w:val="21"/>
          <w:highlight w:val="none"/>
        </w:rPr>
        <w:t>中标通知书</w:t>
      </w:r>
    </w:p>
    <w:p w14:paraId="5E7AE56F">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29.l 中标结果确定后，采购中心将向中标供应商发出中标通知书。请中标供应商在中标结果公告届满之日起30日内</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使用CA数字证书登录苏采云系统及时下载中标通知书。因系统存储空间有限，自中标结果公告届满之日起30日后，苏采云系统不再保证提供下载中标通知书服务</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因未及时下载而造成的不利后果由中标供应商自行承担。</w:t>
      </w:r>
    </w:p>
    <w:p w14:paraId="23D2D159">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29.2 中标通知书将是合同的一个组成部分。对采购人和中标供应商均具有法律效力。中标通知书发出后，采购人改变中标结果的，或者中标供应商放弃中标项目的，应当依法承担法律责任。</w:t>
      </w:r>
    </w:p>
    <w:p w14:paraId="089BA705">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七、授予合同</w:t>
      </w:r>
    </w:p>
    <w:p w14:paraId="7F3D2479">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30.</w:t>
      </w:r>
      <w:r>
        <w:rPr>
          <w:rFonts w:hint="eastAsia" w:ascii="宋体" w:hAnsi="宋体" w:cs="宋体"/>
          <w:b/>
          <w:color w:val="auto"/>
          <w:szCs w:val="21"/>
          <w:highlight w:val="none"/>
        </w:rPr>
        <w:t xml:space="preserve"> 签订合同</w:t>
      </w:r>
    </w:p>
    <w:p w14:paraId="6C9597D5">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30.l</w:t>
      </w:r>
      <w:r>
        <w:rPr>
          <w:rFonts w:hint="eastAsia" w:ascii="宋体" w:hAnsi="宋体" w:cs="宋体"/>
          <w:bCs/>
          <w:color w:val="auto"/>
          <w:szCs w:val="21"/>
          <w:highlight w:val="none"/>
          <w:lang w:eastAsia="zh-CN"/>
        </w:rPr>
        <w:t>中标供应商</w:t>
      </w:r>
      <w:r>
        <w:rPr>
          <w:rFonts w:hint="eastAsia" w:ascii="宋体" w:hAnsi="宋体" w:cs="宋体"/>
          <w:bCs/>
          <w:color w:val="auto"/>
          <w:szCs w:val="21"/>
          <w:highlight w:val="none"/>
        </w:rPr>
        <w:t>应在中标通知书发出之日起三十日内，按照招标文件确定的事项与采购人签订政府采购合同。</w:t>
      </w:r>
    </w:p>
    <w:p w14:paraId="3BB528D1">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30.2 招标文件、</w:t>
      </w:r>
      <w:r>
        <w:rPr>
          <w:rFonts w:hint="eastAsia" w:ascii="宋体" w:hAnsi="宋体" w:cs="宋体"/>
          <w:bCs/>
          <w:color w:val="auto"/>
          <w:szCs w:val="21"/>
          <w:highlight w:val="none"/>
          <w:lang w:eastAsia="zh-CN"/>
        </w:rPr>
        <w:t>中标供应商</w:t>
      </w:r>
      <w:r>
        <w:rPr>
          <w:rFonts w:hint="eastAsia" w:ascii="宋体" w:hAnsi="宋体" w:cs="宋体"/>
          <w:bCs/>
          <w:color w:val="auto"/>
          <w:szCs w:val="21"/>
          <w:highlight w:val="none"/>
        </w:rPr>
        <w:t>的投标文件及招标过程中有关澄清、承诺文件均应作为合同附件。</w:t>
      </w:r>
    </w:p>
    <w:p w14:paraId="20340F3E">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30.3 签订合同后，</w:t>
      </w:r>
      <w:r>
        <w:rPr>
          <w:rFonts w:hint="eastAsia" w:ascii="宋体" w:hAnsi="宋体" w:cs="宋体"/>
          <w:bCs/>
          <w:i/>
          <w:iCs/>
          <w:color w:val="auto"/>
          <w:szCs w:val="21"/>
          <w:highlight w:val="none"/>
          <w:u w:val="single"/>
          <w:lang w:eastAsia="zh-CN"/>
        </w:rPr>
        <w:t>中标供应商</w:t>
      </w:r>
      <w:r>
        <w:rPr>
          <w:rFonts w:hint="eastAsia" w:ascii="宋体" w:hAnsi="宋体" w:cs="宋体"/>
          <w:bCs/>
          <w:i/>
          <w:iCs/>
          <w:color w:val="auto"/>
          <w:szCs w:val="21"/>
          <w:highlight w:val="none"/>
          <w:u w:val="single"/>
        </w:rPr>
        <w:t>不得将货物或服务及其他服务进行转包</w:t>
      </w:r>
      <w:r>
        <w:rPr>
          <w:rFonts w:hint="eastAsia" w:ascii="宋体" w:hAnsi="宋体" w:cs="宋体"/>
          <w:bCs/>
          <w:color w:val="auto"/>
          <w:szCs w:val="21"/>
          <w:highlight w:val="none"/>
        </w:rPr>
        <w:t>。未经采购人同意，</w:t>
      </w:r>
      <w:r>
        <w:rPr>
          <w:rFonts w:hint="eastAsia" w:ascii="宋体" w:hAnsi="宋体" w:cs="宋体"/>
          <w:bCs/>
          <w:color w:val="auto"/>
          <w:szCs w:val="21"/>
          <w:highlight w:val="none"/>
          <w:lang w:eastAsia="zh-CN"/>
        </w:rPr>
        <w:t>中标供应商</w:t>
      </w:r>
      <w:r>
        <w:rPr>
          <w:rFonts w:hint="eastAsia" w:ascii="宋体" w:hAnsi="宋体" w:cs="宋体"/>
          <w:bCs/>
          <w:color w:val="auto"/>
          <w:szCs w:val="21"/>
          <w:highlight w:val="none"/>
        </w:rPr>
        <w:t>也不得采用分包的形式履行合同，否则采购人有权终止合同，</w:t>
      </w:r>
      <w:r>
        <w:rPr>
          <w:rFonts w:hint="eastAsia" w:ascii="宋体" w:hAnsi="宋体" w:cs="宋体"/>
          <w:bCs/>
          <w:color w:val="auto"/>
          <w:szCs w:val="21"/>
          <w:highlight w:val="none"/>
          <w:lang w:eastAsia="zh-CN"/>
        </w:rPr>
        <w:t>中标供应商</w:t>
      </w:r>
      <w:r>
        <w:rPr>
          <w:rFonts w:hint="eastAsia" w:ascii="宋体" w:hAnsi="宋体" w:cs="宋体"/>
          <w:bCs/>
          <w:color w:val="auto"/>
          <w:szCs w:val="21"/>
          <w:highlight w:val="none"/>
        </w:rPr>
        <w:t>的履约保证金将不予退还。转包或分包造成采购人损失的，</w:t>
      </w:r>
      <w:r>
        <w:rPr>
          <w:rFonts w:hint="eastAsia" w:ascii="宋体" w:hAnsi="宋体" w:cs="宋体"/>
          <w:bCs/>
          <w:color w:val="auto"/>
          <w:szCs w:val="21"/>
          <w:highlight w:val="none"/>
          <w:lang w:eastAsia="zh-CN"/>
        </w:rPr>
        <w:t>中标供应商</w:t>
      </w:r>
      <w:r>
        <w:rPr>
          <w:rFonts w:hint="eastAsia" w:ascii="宋体" w:hAnsi="宋体" w:cs="宋体"/>
          <w:bCs/>
          <w:color w:val="auto"/>
          <w:szCs w:val="21"/>
          <w:highlight w:val="none"/>
        </w:rPr>
        <w:t>应承担赔偿责任。</w:t>
      </w:r>
    </w:p>
    <w:p w14:paraId="77B3AB0C">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30.4采购人不得向</w:t>
      </w:r>
      <w:r>
        <w:rPr>
          <w:rFonts w:hint="eastAsia" w:ascii="宋体" w:hAnsi="宋体" w:cs="宋体"/>
          <w:bCs/>
          <w:color w:val="auto"/>
          <w:szCs w:val="21"/>
          <w:highlight w:val="none"/>
          <w:lang w:eastAsia="zh-CN"/>
        </w:rPr>
        <w:t>中标供应商</w:t>
      </w:r>
      <w:r>
        <w:rPr>
          <w:rFonts w:hint="eastAsia" w:ascii="宋体" w:hAnsi="宋体" w:cs="宋体"/>
          <w:bCs/>
          <w:color w:val="auto"/>
          <w:szCs w:val="21"/>
          <w:highlight w:val="none"/>
        </w:rPr>
        <w:t>提出任何不合理的要求作为签订合同的条件，不得与</w:t>
      </w:r>
      <w:r>
        <w:rPr>
          <w:rFonts w:hint="eastAsia" w:ascii="宋体" w:hAnsi="宋体" w:cs="宋体"/>
          <w:bCs/>
          <w:color w:val="auto"/>
          <w:szCs w:val="21"/>
          <w:highlight w:val="none"/>
          <w:lang w:eastAsia="zh-CN"/>
        </w:rPr>
        <w:t>中标供应商</w:t>
      </w:r>
      <w:r>
        <w:rPr>
          <w:rFonts w:hint="eastAsia" w:ascii="宋体" w:hAnsi="宋体" w:cs="宋体"/>
          <w:bCs/>
          <w:color w:val="auto"/>
          <w:szCs w:val="21"/>
          <w:highlight w:val="none"/>
        </w:rPr>
        <w:t>私下订立背离合同实质性内容的协议。所签订的合同不得对招标文件确定事项和</w:t>
      </w:r>
      <w:r>
        <w:rPr>
          <w:rFonts w:hint="eastAsia" w:ascii="宋体" w:hAnsi="宋体" w:cs="宋体"/>
          <w:bCs/>
          <w:color w:val="auto"/>
          <w:szCs w:val="21"/>
          <w:highlight w:val="none"/>
          <w:lang w:eastAsia="zh-CN"/>
        </w:rPr>
        <w:t>中标供应商</w:t>
      </w:r>
      <w:r>
        <w:rPr>
          <w:rFonts w:hint="eastAsia" w:ascii="宋体" w:hAnsi="宋体" w:cs="宋体"/>
          <w:bCs/>
          <w:color w:val="auto"/>
          <w:szCs w:val="21"/>
          <w:highlight w:val="none"/>
        </w:rPr>
        <w:t>投标文件作实质性修改。</w:t>
      </w:r>
    </w:p>
    <w:p w14:paraId="6C69586B">
      <w:pPr>
        <w:keepNext w:val="0"/>
        <w:keepLines w:val="0"/>
        <w:pageBreakBefore w:val="0"/>
        <w:widowControl w:val="0"/>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lang w:eastAsia="zh-CN"/>
        </w:rPr>
        <w:t>31.</w:t>
      </w:r>
      <w:r>
        <w:rPr>
          <w:rFonts w:hint="eastAsia" w:ascii="宋体" w:hAnsi="宋体" w:cs="宋体"/>
          <w:b/>
          <w:color w:val="auto"/>
          <w:szCs w:val="21"/>
          <w:highlight w:val="none"/>
          <w:lang w:val="en-US" w:eastAsia="zh-CN"/>
        </w:rPr>
        <w:t>服务</w:t>
      </w:r>
      <w:r>
        <w:rPr>
          <w:rFonts w:hint="eastAsia" w:ascii="宋体" w:hAnsi="宋体" w:cs="宋体"/>
          <w:b/>
          <w:color w:val="auto"/>
          <w:szCs w:val="21"/>
          <w:highlight w:val="none"/>
        </w:rPr>
        <w:t>的追加</w:t>
      </w:r>
    </w:p>
    <w:p w14:paraId="2B3FA7FD">
      <w:pPr>
        <w:keepNext w:val="0"/>
        <w:keepLines w:val="0"/>
        <w:pageBreakBefore w:val="0"/>
        <w:widowControl w:val="0"/>
        <w:spacing w:line="360" w:lineRule="auto"/>
        <w:ind w:firstLine="420"/>
        <w:rPr>
          <w:rFonts w:hint="eastAsia" w:ascii="宋体" w:hAnsi="宋体" w:cs="宋体"/>
          <w:b w:val="0"/>
          <w:bCs/>
          <w:color w:val="auto"/>
          <w:szCs w:val="21"/>
          <w:highlight w:val="none"/>
        </w:rPr>
      </w:pPr>
      <w:r>
        <w:rPr>
          <w:rFonts w:hint="eastAsia" w:ascii="宋体" w:hAnsi="宋体" w:cs="宋体"/>
          <w:b w:val="0"/>
          <w:bCs/>
          <w:color w:val="auto"/>
          <w:szCs w:val="21"/>
          <w:highlight w:val="none"/>
        </w:rPr>
        <w:t>31.1政府采购合同履行中，采购人需追加与合同标的相同的</w:t>
      </w:r>
      <w:r>
        <w:rPr>
          <w:rFonts w:hint="eastAsia" w:ascii="宋体" w:hAnsi="宋体" w:cs="宋体"/>
          <w:b w:val="0"/>
          <w:bCs/>
          <w:color w:val="auto"/>
          <w:szCs w:val="21"/>
          <w:highlight w:val="none"/>
          <w:lang w:val="en-US" w:eastAsia="zh-CN"/>
        </w:rPr>
        <w:t>服务</w:t>
      </w:r>
      <w:r>
        <w:rPr>
          <w:rFonts w:hint="eastAsia" w:ascii="宋体" w:hAnsi="宋体" w:cs="宋体"/>
          <w:b w:val="0"/>
          <w:bCs/>
          <w:color w:val="auto"/>
          <w:szCs w:val="21"/>
          <w:highlight w:val="none"/>
        </w:rPr>
        <w:t>的，在不改变合同其他条款的前提下，可以与中标供应商协商签订补充合同，但所有补充合同的采购金额不超过原合同金额10%。</w:t>
      </w:r>
    </w:p>
    <w:p w14:paraId="2410434A">
      <w:pPr>
        <w:keepNext w:val="0"/>
        <w:keepLines w:val="0"/>
        <w:pageBreakBefore w:val="0"/>
        <w:widowControl w:val="0"/>
        <w:spacing w:line="360" w:lineRule="auto"/>
        <w:ind w:firstLine="422"/>
        <w:rPr>
          <w:rFonts w:hint="eastAsia" w:ascii="宋体" w:hAnsi="宋体" w:cs="宋体"/>
          <w:b/>
          <w:bCs/>
          <w:color w:val="auto"/>
          <w:highlight w:val="none"/>
          <w:lang w:val="en-US" w:eastAsia="zh-CN"/>
        </w:rPr>
      </w:pPr>
      <w:r>
        <w:rPr>
          <w:rFonts w:hint="eastAsia" w:ascii="宋体" w:hAnsi="宋体" w:cs="宋体"/>
          <w:b/>
          <w:bCs/>
          <w:color w:val="auto"/>
          <w:highlight w:val="none"/>
          <w:lang w:val="en-US" w:eastAsia="zh-CN"/>
        </w:rPr>
        <w:t>32.政府采购履约资金扶持政策</w:t>
      </w:r>
    </w:p>
    <w:p w14:paraId="5699748F">
      <w:pPr>
        <w:keepNext w:val="0"/>
        <w:keepLines w:val="0"/>
        <w:pageBreakBefore w:val="0"/>
        <w:widowControl w:val="0"/>
        <w:spacing w:line="360" w:lineRule="auto"/>
        <w:ind w:firstLine="420"/>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中标供应商可凭政府采购合同办理融资贷款，详情请见江苏政府采购网“政采贷”专栏。</w:t>
      </w:r>
    </w:p>
    <w:p w14:paraId="4A9725DF">
      <w:pPr>
        <w:keepNext w:val="0"/>
        <w:keepLines w:val="0"/>
        <w:pageBreakBefore w:val="0"/>
        <w:widowControl w:val="0"/>
        <w:spacing w:line="360" w:lineRule="auto"/>
        <w:ind w:firstLine="422"/>
        <w:rPr>
          <w:rFonts w:hint="eastAsia" w:ascii="宋体" w:hAnsi="宋体" w:cs="宋体"/>
          <w:b/>
          <w:bCs/>
          <w:color w:val="auto"/>
          <w:highlight w:val="none"/>
        </w:rPr>
      </w:pPr>
      <w:r>
        <w:rPr>
          <w:rFonts w:hint="eastAsia" w:ascii="宋体" w:hAnsi="宋体" w:cs="宋体"/>
          <w:b/>
          <w:bCs/>
          <w:color w:val="auto"/>
          <w:highlight w:val="none"/>
          <w:lang w:val="en-US" w:eastAsia="zh-CN"/>
        </w:rPr>
        <w:t>33.</w:t>
      </w:r>
      <w:r>
        <w:rPr>
          <w:rFonts w:hint="eastAsia" w:ascii="宋体" w:hAnsi="宋体" w:cs="宋体"/>
          <w:b/>
          <w:bCs/>
          <w:color w:val="auto"/>
          <w:highlight w:val="none"/>
        </w:rPr>
        <w:t>其他</w:t>
      </w:r>
    </w:p>
    <w:p w14:paraId="7A2FCF25">
      <w:pPr>
        <w:keepNext w:val="0"/>
        <w:keepLines w:val="0"/>
        <w:pageBreakBefore w:val="0"/>
        <w:widowControl w:val="0"/>
        <w:spacing w:line="360" w:lineRule="auto"/>
        <w:ind w:firstLine="420"/>
        <w:rPr>
          <w:rFonts w:hint="eastAsia" w:ascii="宋体" w:hAnsi="宋体" w:cs="宋体"/>
          <w:bCs/>
          <w:color w:val="auto"/>
          <w:szCs w:val="21"/>
          <w:highlight w:val="none"/>
        </w:rPr>
      </w:pPr>
      <w:r>
        <w:rPr>
          <w:rFonts w:hint="eastAsia" w:ascii="宋体" w:hAnsi="宋体" w:cs="宋体"/>
          <w:color w:val="auto"/>
          <w:highlight w:val="none"/>
          <w:lang w:val="en-US" w:eastAsia="zh-CN"/>
        </w:rPr>
        <w:t>33</w:t>
      </w:r>
      <w:r>
        <w:rPr>
          <w:rFonts w:hint="eastAsia" w:ascii="宋体" w:hAnsi="宋体" w:cs="宋体"/>
          <w:color w:val="auto"/>
          <w:highlight w:val="none"/>
        </w:rPr>
        <w:t>.1 依据《政府采购促进中小企业发展管理办法》</w:t>
      </w:r>
      <w:r>
        <w:rPr>
          <w:rFonts w:hint="eastAsia" w:ascii="宋体" w:hAnsi="宋体" w:cs="宋体"/>
          <w:color w:val="auto"/>
          <w:highlight w:val="none"/>
          <w:lang w:eastAsia="zh-CN"/>
        </w:rPr>
        <w:t>享受</w:t>
      </w:r>
      <w:r>
        <w:rPr>
          <w:rFonts w:hint="eastAsia" w:ascii="宋体" w:hAnsi="宋体" w:cs="宋体"/>
          <w:color w:val="auto"/>
          <w:highlight w:val="none"/>
        </w:rPr>
        <w:t>扶持政策获得政府采购合同的，小微企业不得将合同分包给大中型企业，中型企业不得将合同分包给大型企业。</w:t>
      </w:r>
    </w:p>
    <w:p w14:paraId="3E7FADAE">
      <w:pPr>
        <w:spacing w:line="44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br w:type="page" w:clear="all"/>
      </w:r>
    </w:p>
    <w:p w14:paraId="3C3A2558">
      <w:pPr>
        <w:pStyle w:val="2"/>
        <w:rPr>
          <w:color w:val="auto"/>
          <w:highlight w:val="none"/>
        </w:rPr>
      </w:pPr>
      <w:bookmarkStart w:id="58" w:name="_Toc18427"/>
      <w:bookmarkStart w:id="59" w:name="_Toc55204179"/>
      <w:bookmarkStart w:id="60" w:name="_Toc9282"/>
      <w:bookmarkStart w:id="61" w:name="_Hlk69392822"/>
      <w:r>
        <w:rPr>
          <w:rFonts w:hint="eastAsia"/>
          <w:color w:val="auto"/>
          <w:highlight w:val="none"/>
        </w:rPr>
        <w:t xml:space="preserve">第三章 </w:t>
      </w:r>
      <w:bookmarkEnd w:id="58"/>
      <w:bookmarkEnd w:id="59"/>
      <w:r>
        <w:rPr>
          <w:rFonts w:hint="eastAsia"/>
          <w:color w:val="auto"/>
          <w:highlight w:val="none"/>
        </w:rPr>
        <w:t>合同文本</w:t>
      </w:r>
      <w:bookmarkEnd w:id="60"/>
    </w:p>
    <w:p w14:paraId="4F60CFD3">
      <w:pPr>
        <w:pStyle w:val="244"/>
        <w:spacing w:line="360" w:lineRule="auto"/>
        <w:ind w:firstLine="420"/>
        <w:rPr>
          <w:rFonts w:hint="eastAsia" w:hAnsi="宋体" w:cs="宋体"/>
          <w:color w:val="auto"/>
          <w:sz w:val="21"/>
          <w:highlight w:val="none"/>
        </w:rPr>
      </w:pPr>
      <w:r>
        <w:rPr>
          <w:rFonts w:hint="eastAsia" w:hAnsi="宋体" w:cs="宋体"/>
          <w:color w:val="auto"/>
          <w:sz w:val="21"/>
          <w:highlight w:val="none"/>
        </w:rPr>
        <w:t>以下为中标后</w:t>
      </w:r>
      <w:r>
        <w:rPr>
          <w:rFonts w:hint="eastAsia" w:hAnsi="宋体" w:cs="宋体"/>
          <w:color w:val="auto"/>
          <w:sz w:val="21"/>
          <w:highlight w:val="none"/>
          <w:lang w:eastAsia="zh-CN"/>
        </w:rPr>
        <w:t>签订</w:t>
      </w:r>
      <w:r>
        <w:rPr>
          <w:rFonts w:hint="eastAsia" w:hAnsi="宋体" w:cs="宋体"/>
          <w:color w:val="auto"/>
          <w:sz w:val="21"/>
          <w:highlight w:val="none"/>
        </w:rPr>
        <w:t>本项目合同的通用条款，</w:t>
      </w:r>
      <w:r>
        <w:rPr>
          <w:rFonts w:hint="eastAsia" w:hAnsi="宋体" w:cs="宋体"/>
          <w:color w:val="auto"/>
          <w:sz w:val="21"/>
          <w:highlight w:val="none"/>
          <w:lang w:eastAsia="zh-CN"/>
        </w:rPr>
        <w:t>中标供应商</w:t>
      </w:r>
      <w:r>
        <w:rPr>
          <w:rFonts w:hint="eastAsia" w:hAnsi="宋体" w:cs="宋体"/>
          <w:color w:val="auto"/>
          <w:sz w:val="21"/>
          <w:highlight w:val="none"/>
        </w:rPr>
        <w:t>不得提出实质性的修改，关于专用条款将由采购人与</w:t>
      </w:r>
      <w:r>
        <w:rPr>
          <w:rFonts w:hint="eastAsia" w:hAnsi="宋体" w:cs="宋体"/>
          <w:color w:val="auto"/>
          <w:sz w:val="21"/>
          <w:highlight w:val="none"/>
          <w:lang w:eastAsia="zh-CN"/>
        </w:rPr>
        <w:t>中标供应商</w:t>
      </w:r>
      <w:r>
        <w:rPr>
          <w:rFonts w:hint="eastAsia" w:hAnsi="宋体" w:cs="宋体"/>
          <w:color w:val="auto"/>
          <w:sz w:val="21"/>
          <w:highlight w:val="none"/>
        </w:rPr>
        <w:t>结合本项目具体情况协商后签订。</w:t>
      </w:r>
    </w:p>
    <w:p w14:paraId="221D581D">
      <w:pPr>
        <w:pBdr>
          <w:top w:val="none" w:color="000000" w:sz="0" w:space="0"/>
          <w:left w:val="none" w:color="000000" w:sz="0" w:space="0"/>
          <w:bottom w:val="none" w:color="000000" w:sz="0" w:space="0"/>
          <w:right w:val="none" w:color="000000" w:sz="0" w:space="0"/>
        </w:pBdr>
        <w:spacing w:before="145" w:after="145"/>
        <w:jc w:val="center"/>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江苏省政府采购合同（</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服务</w:t>
      </w:r>
      <w:r>
        <w:rPr>
          <w:rFonts w:hint="eastAsia" w:ascii="宋体" w:hAnsi="宋体" w:cs="宋体"/>
          <w:b/>
          <w:bCs/>
          <w:color w:val="auto"/>
          <w:szCs w:val="21"/>
          <w:highlight w:val="none"/>
        </w:rPr>
        <w:t>）</w:t>
      </w:r>
      <w:r>
        <w:rPr>
          <w:rFonts w:hint="eastAsia" w:ascii="宋体" w:hAnsi="宋体" w:eastAsia="宋体" w:cs="宋体"/>
          <w:b/>
          <w:bCs/>
          <w:color w:val="auto"/>
          <w:sz w:val="21"/>
          <w:szCs w:val="21"/>
          <w:highlight w:val="none"/>
          <w:lang w:val="en-US" w:eastAsia="zh-CN" w:bidi="ar-SA"/>
        </w:rPr>
        <w:t>（合同编号）</w:t>
      </w:r>
    </w:p>
    <w:p w14:paraId="09AFC3CF">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r>
        <w:rPr>
          <w:rFonts w:hint="eastAsia" w:ascii="宋体" w:hAnsi="宋体" w:cs="宋体"/>
          <w:color w:val="auto"/>
          <w:sz w:val="21"/>
          <w:szCs w:val="21"/>
          <w:highlight w:val="none"/>
          <w:lang w:eastAsia="zh-CN"/>
        </w:rPr>
        <w:t>扬州大学附属医院医疗责任险与京沪医学中心风险分担服务项目</w:t>
      </w:r>
    </w:p>
    <w:p w14:paraId="0DE63721">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w:t>
      </w:r>
      <w:r>
        <w:rPr>
          <w:rFonts w:hint="eastAsia" w:ascii="宋体" w:hAnsi="宋体" w:cs="宋体"/>
          <w:color w:val="auto"/>
          <w:sz w:val="21"/>
          <w:szCs w:val="21"/>
          <w:highlight w:val="none"/>
          <w:lang w:eastAsia="zh-CN"/>
        </w:rPr>
        <w:t>JSZC-320000-SWGC-G2026-0137号</w:t>
      </w:r>
      <w:r>
        <w:rPr>
          <w:rFonts w:hint="eastAsia" w:ascii="宋体" w:hAnsi="宋体" w:eastAsia="宋体" w:cs="宋体"/>
          <w:color w:val="auto"/>
          <w:sz w:val="21"/>
          <w:szCs w:val="21"/>
          <w:highlight w:val="none"/>
        </w:rPr>
        <w:t xml:space="preserve">             </w:t>
      </w:r>
    </w:p>
    <w:p w14:paraId="7F4C92C6">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甲方：（买方/采购人）</w:t>
      </w:r>
      <w:r>
        <w:rPr>
          <w:rFonts w:hint="eastAsia" w:ascii="宋体" w:hAnsi="宋体" w:cs="宋体"/>
          <w:color w:val="auto"/>
          <w:sz w:val="21"/>
          <w:szCs w:val="21"/>
          <w:highlight w:val="none"/>
          <w:u w:val="single"/>
          <w:lang w:eastAsia="zh-CN"/>
        </w:rPr>
        <w:t>扬州大学附属医院</w:t>
      </w:r>
    </w:p>
    <w:p w14:paraId="3973434F">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乙方：（卖方/中标供应商）_________</w:t>
      </w:r>
    </w:p>
    <w:p w14:paraId="24DDB82B">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甲、乙双方根据</w:t>
      </w:r>
      <w:r>
        <w:rPr>
          <w:rFonts w:hint="eastAsia" w:ascii="宋体" w:hAnsi="宋体" w:eastAsia="宋体" w:cs="宋体"/>
          <w:color w:val="auto"/>
          <w:sz w:val="21"/>
          <w:szCs w:val="21"/>
          <w:highlight w:val="none"/>
          <w:lang w:eastAsia="zh-CN"/>
        </w:rPr>
        <w:t>江苏苏维工程管理有限公司</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项目公开招标的结果，签署本合同。</w:t>
      </w:r>
    </w:p>
    <w:p w14:paraId="02E4A193">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一、合同内容</w:t>
      </w:r>
    </w:p>
    <w:p w14:paraId="079C2430">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 标的名称：</w:t>
      </w:r>
      <w:r>
        <w:rPr>
          <w:rFonts w:hint="eastAsia" w:ascii="宋体" w:hAnsi="宋体" w:cs="宋体"/>
          <w:color w:val="auto"/>
          <w:sz w:val="21"/>
          <w:szCs w:val="21"/>
          <w:highlight w:val="none"/>
          <w:lang w:eastAsia="zh-CN"/>
        </w:rPr>
        <w:t>医疗责任险与京沪医学中心风险分担服务项目</w:t>
      </w:r>
    </w:p>
    <w:p w14:paraId="570CA7E7">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1.2</w:t>
      </w:r>
      <w:r>
        <w:rPr>
          <w:rFonts w:hint="eastAsia" w:hAnsi="宋体"/>
          <w:color w:val="auto"/>
          <w:sz w:val="21"/>
          <w:highlight w:val="none"/>
          <w:lang w:val="en-US" w:eastAsia="zh-CN"/>
        </w:rPr>
        <w:t>服务要求：</w:t>
      </w:r>
      <w:r>
        <w:rPr>
          <w:rFonts w:hint="eastAsia" w:hAnsi="宋体"/>
          <w:color w:val="auto"/>
          <w:sz w:val="21"/>
          <w:highlight w:val="none"/>
          <w:u w:val="none"/>
          <w:lang w:val="en-US" w:eastAsia="zh-CN"/>
        </w:rPr>
        <w:t>按照招标文件规定及投标文件响应内容执行</w:t>
      </w:r>
    </w:p>
    <w:p w14:paraId="5B5333E6">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 履行时间（期限）：</w:t>
      </w:r>
      <w:r>
        <w:rPr>
          <w:rFonts w:hint="eastAsia" w:ascii="宋体" w:hAnsi="宋体" w:cs="宋体"/>
          <w:color w:val="auto"/>
          <w:sz w:val="21"/>
          <w:szCs w:val="21"/>
          <w:highlight w:val="none"/>
          <w:lang w:val="en-US" w:eastAsia="zh-CN"/>
        </w:rPr>
        <w:t>三年，合同一年一签</w:t>
      </w:r>
      <w:r>
        <w:rPr>
          <w:rFonts w:hint="eastAsia" w:ascii="宋体" w:hAnsi="宋体" w:eastAsia="宋体" w:cs="宋体"/>
          <w:color w:val="auto"/>
          <w:sz w:val="21"/>
          <w:szCs w:val="21"/>
          <w:highlight w:val="none"/>
        </w:rPr>
        <w:t>（202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  月  日至202</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年  月  日）</w:t>
      </w:r>
    </w:p>
    <w:p w14:paraId="3B6C29B1">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1.5 </w:t>
      </w:r>
      <w:r>
        <w:rPr>
          <w:rFonts w:hint="eastAsia" w:hAnsi="宋体"/>
          <w:color w:val="auto"/>
          <w:sz w:val="21"/>
          <w:highlight w:val="none"/>
          <w:lang w:val="en-US" w:eastAsia="zh-CN"/>
        </w:rPr>
        <w:t>医责险险种及赔偿限额：</w:t>
      </w:r>
      <w:r>
        <w:rPr>
          <w:rFonts w:hint="eastAsia" w:hAnsi="宋体"/>
          <w:color w:val="auto"/>
          <w:sz w:val="21"/>
          <w:highlight w:val="none"/>
          <w:u w:val="single"/>
          <w:lang w:val="en-US" w:eastAsia="zh-CN"/>
        </w:rPr>
        <w:t xml:space="preserve">          </w:t>
      </w:r>
    </w:p>
    <w:p w14:paraId="03A327C1">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yellow"/>
        </w:rPr>
      </w:pPr>
      <w:r>
        <w:rPr>
          <w:rFonts w:hint="eastAsia" w:ascii="宋体" w:hAnsi="宋体" w:eastAsia="宋体" w:cs="宋体"/>
          <w:b/>
          <w:color w:val="auto"/>
          <w:sz w:val="21"/>
          <w:szCs w:val="21"/>
          <w:highlight w:val="yellow"/>
        </w:rPr>
        <w:t>二、合同金额</w:t>
      </w:r>
    </w:p>
    <w:p w14:paraId="65169145">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yellow"/>
        </w:rPr>
        <w:t>2.1 本合同金额为</w:t>
      </w:r>
      <w:r>
        <w:rPr>
          <w:rFonts w:hint="eastAsia" w:ascii="宋体" w:hAnsi="宋体" w:cs="宋体"/>
          <w:color w:val="auto"/>
          <w:sz w:val="21"/>
          <w:szCs w:val="21"/>
          <w:highlight w:val="yellow"/>
          <w:lang w:val="en-US" w:eastAsia="zh-CN"/>
        </w:rPr>
        <w:t>投标总报价/3年</w:t>
      </w:r>
      <w:r>
        <w:rPr>
          <w:rFonts w:hint="eastAsia" w:ascii="宋体" w:hAnsi="宋体" w:eastAsia="宋体" w:cs="宋体"/>
          <w:color w:val="auto"/>
          <w:sz w:val="21"/>
          <w:szCs w:val="21"/>
          <w:highlight w:val="yellow"/>
        </w:rPr>
        <w:t>（大写）：________圆（________元）人民币或其他币种。</w:t>
      </w:r>
    </w:p>
    <w:p w14:paraId="0E1C99D7">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三、技术资料</w:t>
      </w:r>
    </w:p>
    <w:p w14:paraId="6753CD30">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3.1乙方应按招标文件规定的时间向甲方提供服务（包含与服务相关的货物）的有关技术资料。</w:t>
      </w:r>
    </w:p>
    <w:p w14:paraId="6F8C337D">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2364771F">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四、知识产权</w:t>
      </w:r>
    </w:p>
    <w:p w14:paraId="3AAAC979">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4.1乙方应保证甲方在使用、接受本合同服务（包含与服务相关的货物）或其任何一部分时不受第三方提出侵犯其专利权、版权、商标权和工业设计权等知识产权的起诉。一旦出现侵权，由乙方负全部责任。</w:t>
      </w:r>
    </w:p>
    <w:p w14:paraId="3F115448">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五、产权担保</w:t>
      </w:r>
    </w:p>
    <w:p w14:paraId="20751733">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5.1 乙方保证所交付的服务（包含与服务相关的货物）的所有权完全属于乙方且无任何抵押、查封等产权瑕疵。</w:t>
      </w:r>
    </w:p>
    <w:p w14:paraId="757106D9">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六、履约保证金</w:t>
      </w:r>
    </w:p>
    <w:p w14:paraId="7B264241">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 乙方交纳人民币</w:t>
      </w:r>
      <w:r>
        <w:rPr>
          <w:rFonts w:hint="eastAsia" w:ascii="宋体" w:hAnsi="宋体" w:eastAsia="宋体" w:cs="宋体"/>
          <w:color w:val="auto"/>
          <w:sz w:val="21"/>
          <w:szCs w:val="21"/>
          <w:highlight w:val="none"/>
          <w:u w:val="single"/>
        </w:rPr>
        <w:t xml:space="preserve"> 零  </w:t>
      </w:r>
      <w:r>
        <w:rPr>
          <w:rFonts w:hint="eastAsia" w:ascii="宋体" w:hAnsi="宋体" w:eastAsia="宋体" w:cs="宋体"/>
          <w:color w:val="auto"/>
          <w:sz w:val="21"/>
          <w:szCs w:val="21"/>
          <w:highlight w:val="none"/>
        </w:rPr>
        <w:t>元作为本合同的履约保证金。（不得超过合同金额的10%）</w:t>
      </w:r>
    </w:p>
    <w:p w14:paraId="405ED834">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6.2合同履行结束后，甲方应及时退还交纳的履约保证金。</w:t>
      </w:r>
    </w:p>
    <w:p w14:paraId="49D1B974">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6.2.1履约保证金退还方式：无</w:t>
      </w:r>
    </w:p>
    <w:p w14:paraId="545D22B8">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6.2.2履约保证金退还时间：无</w:t>
      </w:r>
    </w:p>
    <w:p w14:paraId="76CFEA46">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6.2.3履约保证金退还条件：无</w:t>
      </w:r>
    </w:p>
    <w:p w14:paraId="5C1C0CC1">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6.2.4履约保证金不予退还的情形：无</w:t>
      </w:r>
    </w:p>
    <w:p w14:paraId="2E4A7438">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七、合同转包或分包</w:t>
      </w:r>
    </w:p>
    <w:p w14:paraId="7717EA2E">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7.1乙方不得将合同标的转包给他人履行。</w:t>
      </w:r>
    </w:p>
    <w:p w14:paraId="12ADBB7C">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7.2乙方不得将合同标的分包给他人履行。</w:t>
      </w:r>
    </w:p>
    <w:p w14:paraId="1DE86C4D">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7.3乙方如有转包或未经甲方同意的分包行为，甲方有权解除合同。</w:t>
      </w:r>
    </w:p>
    <w:p w14:paraId="177433E3">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八、合同款项支付</w:t>
      </w:r>
    </w:p>
    <w:p w14:paraId="1D21A2AA">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8.1合同款项的支付方式及进度安排</w:t>
      </w:r>
    </w:p>
    <w:p w14:paraId="5B0BE1BA">
      <w:pPr>
        <w:spacing w:line="360" w:lineRule="auto"/>
        <w:ind w:firstLine="420"/>
        <w:rPr>
          <w:rFonts w:hint="eastAsia" w:ascii="Times New Roman" w:hAnsi="Times New Roman" w:cs="宋体"/>
          <w:color w:val="auto"/>
          <w:szCs w:val="21"/>
          <w:highlight w:val="none"/>
          <w:u w:val="single"/>
        </w:rPr>
      </w:pPr>
      <w:r>
        <w:rPr>
          <w:rFonts w:hint="eastAsia" w:ascii="宋体" w:hAnsi="宋体" w:cs="宋体"/>
          <w:color w:val="auto"/>
          <w:szCs w:val="21"/>
          <w:highlight w:val="none"/>
          <w:u w:val="single"/>
          <w:lang w:val="en-US" w:eastAsia="zh-CN"/>
        </w:rPr>
        <w:t>本项目年度保费分批次支付。</w:t>
      </w:r>
      <w:r>
        <w:rPr>
          <w:rFonts w:hint="eastAsia" w:ascii="宋体" w:hAnsi="宋体" w:cs="宋体"/>
          <w:color w:val="auto"/>
          <w:szCs w:val="21"/>
          <w:highlight w:val="none"/>
          <w:u w:val="single"/>
        </w:rPr>
        <w:t>合同签订后，乙方向甲方开具发票，甲方自收到发票之日起10个工作日内预付</w:t>
      </w:r>
      <w:r>
        <w:rPr>
          <w:rFonts w:hint="eastAsia" w:ascii="宋体" w:hAnsi="宋体" w:cs="宋体"/>
          <w:color w:val="auto"/>
          <w:szCs w:val="21"/>
          <w:highlight w:val="none"/>
          <w:u w:val="single"/>
          <w:lang w:val="en-US" w:eastAsia="zh-CN"/>
        </w:rPr>
        <w:t>当年保费</w:t>
      </w:r>
      <w:r>
        <w:rPr>
          <w:rFonts w:hint="eastAsia" w:ascii="宋体" w:hAnsi="宋体" w:cs="宋体"/>
          <w:color w:val="auto"/>
          <w:szCs w:val="21"/>
          <w:highlight w:val="none"/>
          <w:u w:val="single"/>
        </w:rPr>
        <w:t>的</w:t>
      </w:r>
      <w:r>
        <w:rPr>
          <w:rFonts w:hint="eastAsia" w:ascii="宋体" w:hAnsi="宋体" w:cs="宋体"/>
          <w:color w:val="auto"/>
          <w:szCs w:val="21"/>
          <w:highlight w:val="none"/>
          <w:u w:val="single"/>
          <w:lang w:val="en-US" w:eastAsia="zh-CN"/>
        </w:rPr>
        <w:t>50</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服务期满半年且中期评价合格后乙方向甲方开具发票，甲方自收到发票之日起10个工作日内支付当年剩余保费</w:t>
      </w:r>
      <w:r>
        <w:rPr>
          <w:rFonts w:hint="eastAsia" w:ascii="宋体" w:hAnsi="宋体" w:cs="宋体"/>
          <w:color w:val="auto"/>
          <w:szCs w:val="21"/>
          <w:highlight w:val="none"/>
          <w:u w:val="single"/>
        </w:rPr>
        <w:t>。</w:t>
      </w:r>
    </w:p>
    <w:p w14:paraId="2E66E606">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九、税费</w:t>
      </w:r>
    </w:p>
    <w:p w14:paraId="0F25C20C">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9.1本合同执行中相关的一切税费均由乙方负担。</w:t>
      </w:r>
    </w:p>
    <w:p w14:paraId="43BA42EC">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十、项目验收</w:t>
      </w:r>
    </w:p>
    <w:p w14:paraId="58912F85">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10.1甲方依法组织履约验收工作。</w:t>
      </w:r>
    </w:p>
    <w:p w14:paraId="03AF7265">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0AA6D813">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10.3对于实际使用人和甲方分离的项目，甲方邀请实际使用人参与验收。</w:t>
      </w:r>
    </w:p>
    <w:p w14:paraId="4E837066">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10.4如有必要，甲方邀请参加本项目的其他供应商或第三方专业机构及专家参与验收，相关意见将作为验收书的参考资料。</w:t>
      </w:r>
    </w:p>
    <w:p w14:paraId="5E040877">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10.5甲方成立验收小组，按照采购合同的约定对乙方的履约情况进行验收。验收时</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甲方按照采购合同的约定对每一项技术、服务、安全标准的履约情况进行确认。验收结束后</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验收小组出具验收书</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列明各项标准的验收情况及项目总体评价</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由验收双方共同签署。验收结果与采购合同约定的资金支付及履约保证金返还条件挂钩。履约验收的各项资料存档备查。</w:t>
      </w:r>
    </w:p>
    <w:p w14:paraId="06800DC2">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 验收合格的项目</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甲方根据采购合同的约定及时向乙方支付合同款项、退还履约保证金。验收不合格的项目，甲方依法及时处理。采购合同的履行、违约责任和解决争议的方式等适用《中华人民共和国民法典》。乙方在履约过程中有政府采购法律法规规定的违法违规情形的</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甲方将及时报告本级财政部门。</w:t>
      </w:r>
    </w:p>
    <w:p w14:paraId="7278FB62">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十一、违约责任</w:t>
      </w:r>
    </w:p>
    <w:p w14:paraId="65226460">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11.1甲方无正当理由拒绝接受乙方提供服务的，甲方向乙方偿付拒绝接受服务合同价款总值</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的违约金。</w:t>
      </w:r>
    </w:p>
    <w:p w14:paraId="5FFD9BCD">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11.2甲方无故逾期验收和办理合同款项支付手续的</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甲方应按逾期付款总额</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每日向乙方支付违约金。</w:t>
      </w:r>
    </w:p>
    <w:p w14:paraId="0E0FA5A2">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乙方逾期提供服务的，乙方应按逾期提供服务合同总额每日千分之六向甲方支付违约金，由甲方从待付合同款项中扣除。逾期超过约定日期10个工作日不能提供服务的，甲方可解除本合同。乙方因逾期提供服务或因其他违约行为导致甲方解除合同的，乙方应向甲方支付合同价款总额</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 xml:space="preserve">的违约金，如造成甲方损失超过违约金的，超出部分由乙方继续承担赔偿责任。 </w:t>
      </w:r>
    </w:p>
    <w:p w14:paraId="0F1D7034">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 乙方所提供服务的标准不符合合同规定及招标文件规定标准的，甲方有权拒绝接受服务，并可单方面解除合同。</w:t>
      </w:r>
    </w:p>
    <w:p w14:paraId="6B9FC826">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十二、不可抗力事件处理</w:t>
      </w:r>
    </w:p>
    <w:p w14:paraId="6C6123CC">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12.1在合同有效期内，任何一方因不可抗力事件导致不能履行合同，则合同履行期可延长，其延长期与不可抗力影响期相同。</w:t>
      </w:r>
    </w:p>
    <w:p w14:paraId="5C0A8623">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12.2不可抗力事件发生后，应立即通知对方，并寄送有关权威机构出具的证明。</w:t>
      </w:r>
    </w:p>
    <w:p w14:paraId="4567B445">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12.3不可抗力事件延续120天以上，双方应通过友好协商，确定是否继续履行合同。</w:t>
      </w:r>
    </w:p>
    <w:p w14:paraId="58382576">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十三、解决争议的方法</w:t>
      </w:r>
    </w:p>
    <w:p w14:paraId="0B80D2B5">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13.1双方在签订、履行合同中所发生的一切争议，应通过友好协商解决。如协商不成，由甲方住所地人民法院管辖。</w:t>
      </w:r>
    </w:p>
    <w:p w14:paraId="1BD8DE12">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十四、合同生效及其它</w:t>
      </w:r>
    </w:p>
    <w:p w14:paraId="02107347">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14.1合同经双方法定代表人或授权委托代表人签字并加盖单位公章后生效。</w:t>
      </w:r>
    </w:p>
    <w:p w14:paraId="6E2F1487">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14.2本合同未尽事宜，遵照中华人民共和国现行法律法规有关条文执行。</w:t>
      </w:r>
    </w:p>
    <w:p w14:paraId="58D58BF9">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left="0"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14.3本合同正本一式两份，具有同等法律效力，甲方、乙方各执一份。</w:t>
      </w:r>
    </w:p>
    <w:tbl>
      <w:tblPr>
        <w:tblStyle w:val="37"/>
        <w:tblW w:w="0" w:type="auto"/>
        <w:jc w:val="center"/>
        <w:tblLayout w:type="autofit"/>
        <w:tblCellMar>
          <w:top w:w="0" w:type="dxa"/>
          <w:left w:w="108" w:type="dxa"/>
          <w:bottom w:w="0" w:type="dxa"/>
          <w:right w:w="108" w:type="dxa"/>
        </w:tblCellMar>
      </w:tblPr>
      <w:tblGrid>
        <w:gridCol w:w="4584"/>
        <w:gridCol w:w="4584"/>
      </w:tblGrid>
      <w:tr w14:paraId="21BF6682">
        <w:trPr>
          <w:jc w:val="center"/>
        </w:trPr>
        <w:tc>
          <w:tcPr>
            <w:tcW w:w="4584" w:type="dxa"/>
            <w:tcBorders>
              <w:top w:val="nil"/>
              <w:left w:val="nil"/>
              <w:bottom w:val="nil"/>
              <w:right w:val="nil"/>
            </w:tcBorders>
            <w:shd w:val="clear" w:color="auto" w:fill="auto"/>
            <w:noWrap w:val="0"/>
          </w:tcPr>
          <w:p w14:paraId="338E61C1">
            <w:pPr>
              <w:keepNext w:val="0"/>
              <w:keepLines w:val="0"/>
              <w:suppressLineNumbers w:val="0"/>
              <w:pBdr>
                <w:top w:val="none" w:color="000000" w:sz="0" w:space="0"/>
                <w:left w:val="none" w:color="000000" w:sz="0" w:space="0"/>
                <w:bottom w:val="none" w:color="000000" w:sz="0" w:space="0"/>
                <w:right w:val="none" w:color="000000" w:sz="0" w:space="0"/>
              </w:pBdr>
              <w:spacing w:before="120" w:beforeAutospacing="0" w:after="120" w:afterAutospacing="0" w:line="240" w:lineRule="auto"/>
              <w:ind w:left="0" w:right="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甲方：</w:t>
            </w:r>
            <w:r>
              <w:rPr>
                <w:rFonts w:hint="eastAsia" w:ascii="宋体" w:hAnsi="宋体" w:cs="宋体"/>
                <w:color w:val="auto"/>
                <w:sz w:val="21"/>
                <w:szCs w:val="21"/>
                <w:highlight w:val="none"/>
                <w:lang w:eastAsia="zh-CN"/>
              </w:rPr>
              <w:t>扬州大学附属医院</w:t>
            </w:r>
          </w:p>
        </w:tc>
        <w:tc>
          <w:tcPr>
            <w:tcW w:w="4584" w:type="dxa"/>
            <w:tcBorders>
              <w:top w:val="nil"/>
              <w:left w:val="nil"/>
              <w:bottom w:val="nil"/>
              <w:right w:val="nil"/>
            </w:tcBorders>
            <w:shd w:val="clear" w:color="auto" w:fill="auto"/>
            <w:noWrap w:val="0"/>
          </w:tcPr>
          <w:p w14:paraId="4A30B659">
            <w:pPr>
              <w:keepNext w:val="0"/>
              <w:keepLines w:val="0"/>
              <w:suppressLineNumbers w:val="0"/>
              <w:pBdr>
                <w:top w:val="none" w:color="000000" w:sz="0" w:space="0"/>
                <w:left w:val="none" w:color="000000" w:sz="0" w:space="0"/>
                <w:bottom w:val="none" w:color="000000" w:sz="0" w:space="0"/>
                <w:right w:val="none" w:color="000000" w:sz="0" w:space="0"/>
              </w:pBdr>
              <w:spacing w:before="120" w:beforeAutospacing="0" w:after="12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w:t>
            </w:r>
          </w:p>
        </w:tc>
      </w:tr>
      <w:tr w14:paraId="2D301518">
        <w:tblPrEx>
          <w:tblCellMar>
            <w:top w:w="0" w:type="dxa"/>
            <w:left w:w="108" w:type="dxa"/>
            <w:bottom w:w="0" w:type="dxa"/>
            <w:right w:w="108" w:type="dxa"/>
          </w:tblCellMar>
        </w:tblPrEx>
        <w:trPr>
          <w:jc w:val="center"/>
        </w:trPr>
        <w:tc>
          <w:tcPr>
            <w:tcW w:w="4584" w:type="dxa"/>
            <w:tcBorders>
              <w:top w:val="nil"/>
              <w:left w:val="nil"/>
              <w:bottom w:val="nil"/>
              <w:right w:val="nil"/>
            </w:tcBorders>
            <w:shd w:val="clear" w:color="auto" w:fill="auto"/>
            <w:noWrap w:val="0"/>
          </w:tcPr>
          <w:p w14:paraId="4D532EF3">
            <w:pPr>
              <w:keepNext w:val="0"/>
              <w:keepLines w:val="0"/>
              <w:suppressLineNumbers w:val="0"/>
              <w:pBdr>
                <w:top w:val="none" w:color="000000" w:sz="0" w:space="0"/>
                <w:left w:val="none" w:color="000000" w:sz="0" w:space="0"/>
                <w:bottom w:val="none" w:color="000000" w:sz="0" w:space="0"/>
                <w:right w:val="none" w:color="000000" w:sz="0" w:space="0"/>
              </w:pBdr>
              <w:spacing w:before="120" w:beforeAutospacing="0" w:after="12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 </w:t>
            </w:r>
          </w:p>
        </w:tc>
        <w:tc>
          <w:tcPr>
            <w:tcW w:w="4584" w:type="dxa"/>
            <w:tcBorders>
              <w:top w:val="nil"/>
              <w:left w:val="nil"/>
              <w:bottom w:val="nil"/>
              <w:right w:val="nil"/>
            </w:tcBorders>
            <w:shd w:val="clear" w:color="auto" w:fill="auto"/>
            <w:noWrap w:val="0"/>
          </w:tcPr>
          <w:p w14:paraId="16FF46A7">
            <w:pPr>
              <w:keepNext w:val="0"/>
              <w:keepLines w:val="0"/>
              <w:suppressLineNumbers w:val="0"/>
              <w:pBdr>
                <w:top w:val="none" w:color="000000" w:sz="0" w:space="0"/>
                <w:left w:val="none" w:color="000000" w:sz="0" w:space="0"/>
                <w:bottom w:val="none" w:color="000000" w:sz="0" w:space="0"/>
                <w:right w:val="none" w:color="000000" w:sz="0" w:space="0"/>
              </w:pBdr>
              <w:spacing w:before="120" w:beforeAutospacing="0" w:after="12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p>
        </w:tc>
      </w:tr>
      <w:tr w14:paraId="268118AA">
        <w:tblPrEx>
          <w:tblCellMar>
            <w:top w:w="0" w:type="dxa"/>
            <w:left w:w="108" w:type="dxa"/>
            <w:bottom w:w="0" w:type="dxa"/>
            <w:right w:w="108" w:type="dxa"/>
          </w:tblCellMar>
        </w:tblPrEx>
        <w:trPr>
          <w:jc w:val="center"/>
        </w:trPr>
        <w:tc>
          <w:tcPr>
            <w:tcW w:w="4584" w:type="dxa"/>
            <w:tcBorders>
              <w:top w:val="nil"/>
              <w:left w:val="nil"/>
              <w:bottom w:val="nil"/>
              <w:right w:val="nil"/>
            </w:tcBorders>
            <w:shd w:val="clear" w:color="auto" w:fill="auto"/>
            <w:noWrap w:val="0"/>
          </w:tcPr>
          <w:p w14:paraId="32BF64FC">
            <w:pPr>
              <w:keepNext w:val="0"/>
              <w:keepLines w:val="0"/>
              <w:suppressLineNumbers w:val="0"/>
              <w:pBdr>
                <w:top w:val="none" w:color="000000" w:sz="0" w:space="0"/>
                <w:left w:val="none" w:color="000000" w:sz="0" w:space="0"/>
                <w:bottom w:val="none" w:color="000000" w:sz="0" w:space="0"/>
                <w:right w:val="none" w:color="000000" w:sz="0" w:space="0"/>
              </w:pBdr>
              <w:spacing w:before="120" w:beforeAutospacing="0" w:after="12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w:t>
            </w:r>
          </w:p>
        </w:tc>
        <w:tc>
          <w:tcPr>
            <w:tcW w:w="4584" w:type="dxa"/>
            <w:tcBorders>
              <w:top w:val="nil"/>
              <w:left w:val="nil"/>
              <w:bottom w:val="nil"/>
              <w:right w:val="nil"/>
            </w:tcBorders>
            <w:shd w:val="clear" w:color="auto" w:fill="auto"/>
            <w:noWrap w:val="0"/>
          </w:tcPr>
          <w:p w14:paraId="0A330F02">
            <w:pPr>
              <w:keepNext w:val="0"/>
              <w:keepLines w:val="0"/>
              <w:suppressLineNumbers w:val="0"/>
              <w:pBdr>
                <w:top w:val="none" w:color="000000" w:sz="0" w:space="0"/>
                <w:left w:val="none" w:color="000000" w:sz="0" w:space="0"/>
                <w:bottom w:val="none" w:color="000000" w:sz="0" w:space="0"/>
                <w:right w:val="none" w:color="000000" w:sz="0" w:space="0"/>
              </w:pBdr>
              <w:spacing w:before="120" w:beforeAutospacing="0" w:after="12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w:t>
            </w:r>
          </w:p>
        </w:tc>
      </w:tr>
      <w:tr w14:paraId="558293EF">
        <w:tblPrEx>
          <w:tblCellMar>
            <w:top w:w="0" w:type="dxa"/>
            <w:left w:w="108" w:type="dxa"/>
            <w:bottom w:w="0" w:type="dxa"/>
            <w:right w:w="108" w:type="dxa"/>
          </w:tblCellMar>
        </w:tblPrEx>
        <w:trPr>
          <w:trHeight w:val="507" w:hRule="atLeast"/>
          <w:jc w:val="center"/>
        </w:trPr>
        <w:tc>
          <w:tcPr>
            <w:tcW w:w="4584" w:type="dxa"/>
            <w:tcBorders>
              <w:top w:val="nil"/>
              <w:left w:val="nil"/>
              <w:bottom w:val="nil"/>
              <w:right w:val="nil"/>
            </w:tcBorders>
            <w:shd w:val="clear" w:color="auto" w:fill="auto"/>
            <w:noWrap w:val="0"/>
          </w:tcPr>
          <w:p w14:paraId="4211C20D">
            <w:pPr>
              <w:keepNext w:val="0"/>
              <w:keepLines w:val="0"/>
              <w:suppressLineNumbers w:val="0"/>
              <w:pBdr>
                <w:top w:val="none" w:color="000000" w:sz="0" w:space="0"/>
                <w:left w:val="none" w:color="000000" w:sz="0" w:space="0"/>
                <w:bottom w:val="none" w:color="000000" w:sz="0" w:space="0"/>
                <w:right w:val="none" w:color="000000" w:sz="0" w:space="0"/>
              </w:pBdr>
              <w:spacing w:before="120" w:beforeAutospacing="0" w:after="12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联系电话：    </w:t>
            </w:r>
          </w:p>
        </w:tc>
        <w:tc>
          <w:tcPr>
            <w:tcW w:w="4584" w:type="dxa"/>
            <w:tcBorders>
              <w:top w:val="nil"/>
              <w:left w:val="nil"/>
              <w:bottom w:val="nil"/>
              <w:right w:val="nil"/>
            </w:tcBorders>
            <w:shd w:val="clear" w:color="auto" w:fill="auto"/>
            <w:noWrap w:val="0"/>
          </w:tcPr>
          <w:p w14:paraId="7C69E271">
            <w:pPr>
              <w:keepNext w:val="0"/>
              <w:keepLines w:val="0"/>
              <w:suppressLineNumbers w:val="0"/>
              <w:pBdr>
                <w:top w:val="none" w:color="000000" w:sz="0" w:space="0"/>
                <w:left w:val="none" w:color="000000" w:sz="0" w:space="0"/>
                <w:bottom w:val="none" w:color="000000" w:sz="0" w:space="0"/>
                <w:right w:val="none" w:color="000000" w:sz="0" w:space="0"/>
              </w:pBdr>
              <w:spacing w:before="120" w:beforeAutospacing="0" w:after="12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p>
        </w:tc>
      </w:tr>
    </w:tbl>
    <w:p w14:paraId="13E3BBC3">
      <w:pPr>
        <w:pBdr>
          <w:top w:val="none" w:color="000000" w:sz="0" w:space="0"/>
          <w:left w:val="none" w:color="000000" w:sz="0" w:space="0"/>
          <w:bottom w:val="none" w:color="000000" w:sz="0" w:space="0"/>
          <w:right w:val="none" w:color="000000" w:sz="0" w:space="0"/>
        </w:pBdr>
        <w:spacing w:before="120" w:after="12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p w14:paraId="1F43A825">
      <w:pPr>
        <w:pBdr>
          <w:top w:val="none" w:color="000000" w:sz="0" w:space="0"/>
          <w:left w:val="none" w:color="000000" w:sz="0" w:space="0"/>
          <w:bottom w:val="none" w:color="000000" w:sz="0" w:space="0"/>
          <w:right w:val="none" w:color="000000" w:sz="0" w:space="0"/>
        </w:pBdr>
        <w:spacing w:before="120" w:after="120" w:line="360" w:lineRule="auto"/>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签订日期：</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rPr>
        <w:t>年  月 日</w:t>
      </w:r>
    </w:p>
    <w:p w14:paraId="6DB03989">
      <w:pPr>
        <w:jc w:val="center"/>
        <w:rPr>
          <w:rFonts w:hint="eastAsia" w:ascii="宋体" w:hAnsi="宋体" w:cs="宋体"/>
          <w:b/>
          <w:bCs/>
          <w:color w:val="auto"/>
          <w:sz w:val="36"/>
          <w:szCs w:val="36"/>
          <w:highlight w:val="none"/>
        </w:rPr>
      </w:pPr>
    </w:p>
    <w:p w14:paraId="346649EA">
      <w:pPr>
        <w:jc w:val="center"/>
        <w:rPr>
          <w:rFonts w:hint="eastAsia" w:ascii="宋体" w:hAnsi="宋体" w:cs="宋体"/>
          <w:b/>
          <w:bCs/>
          <w:color w:val="auto"/>
          <w:sz w:val="36"/>
          <w:szCs w:val="36"/>
          <w:highlight w:val="none"/>
        </w:rPr>
      </w:pPr>
    </w:p>
    <w:p w14:paraId="2F0ABC49">
      <w:pPr>
        <w:jc w:val="center"/>
        <w:rPr>
          <w:rFonts w:hint="eastAsia" w:ascii="宋体" w:hAnsi="宋体" w:cs="宋体"/>
          <w:b/>
          <w:bCs/>
          <w:color w:val="auto"/>
          <w:sz w:val="36"/>
          <w:szCs w:val="36"/>
          <w:highlight w:val="none"/>
        </w:rPr>
      </w:pPr>
    </w:p>
    <w:p w14:paraId="7906B587">
      <w:pPr>
        <w:jc w:val="center"/>
        <w:rPr>
          <w:rFonts w:hint="eastAsia" w:ascii="宋体" w:hAnsi="宋体" w:cs="宋体"/>
          <w:b/>
          <w:bCs/>
          <w:color w:val="auto"/>
          <w:sz w:val="36"/>
          <w:szCs w:val="36"/>
          <w:highlight w:val="none"/>
        </w:rPr>
      </w:pPr>
    </w:p>
    <w:p w14:paraId="474E6815">
      <w:pPr>
        <w:jc w:val="center"/>
        <w:rPr>
          <w:rFonts w:hint="eastAsia" w:ascii="宋体" w:hAnsi="宋体" w:cs="宋体"/>
          <w:b/>
          <w:bCs/>
          <w:color w:val="auto"/>
          <w:sz w:val="36"/>
          <w:szCs w:val="36"/>
          <w:highlight w:val="none"/>
        </w:rPr>
      </w:pPr>
    </w:p>
    <w:p w14:paraId="4E7FCC45">
      <w:pPr>
        <w:jc w:val="center"/>
        <w:rPr>
          <w:rFonts w:hint="eastAsia" w:ascii="宋体" w:hAnsi="宋体" w:cs="宋体"/>
          <w:b/>
          <w:bCs/>
          <w:color w:val="auto"/>
          <w:sz w:val="36"/>
          <w:szCs w:val="36"/>
          <w:highlight w:val="none"/>
        </w:rPr>
      </w:pPr>
    </w:p>
    <w:p w14:paraId="607FBAC8">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廉洁合作协议</w:t>
      </w:r>
    </w:p>
    <w:p w14:paraId="3DF5A5DF">
      <w:pPr>
        <w:spacing w:line="360" w:lineRule="auto"/>
        <w:contextualSpacing/>
        <w:rPr>
          <w:rFonts w:ascii="宋体" w:hAnsi="宋体" w:cs="宋体"/>
          <w:b/>
          <w:color w:val="auto"/>
          <w:szCs w:val="21"/>
          <w:highlight w:val="none"/>
        </w:rPr>
      </w:pPr>
      <w:r>
        <w:rPr>
          <w:rFonts w:hint="eastAsia" w:ascii="宋体" w:hAnsi="宋体" w:cs="宋体"/>
          <w:color w:val="auto"/>
          <w:szCs w:val="21"/>
          <w:highlight w:val="none"/>
        </w:rPr>
        <w:t>甲方名称：</w:t>
      </w:r>
      <w:r>
        <w:rPr>
          <w:rFonts w:hint="eastAsia" w:ascii="宋体" w:hAnsi="宋体" w:cs="宋体"/>
          <w:b/>
          <w:bCs/>
          <w:color w:val="auto"/>
          <w:szCs w:val="21"/>
          <w:highlight w:val="none"/>
        </w:rPr>
        <w:t>扬州大学附属医院</w:t>
      </w:r>
    </w:p>
    <w:p w14:paraId="1F3C9757">
      <w:pPr>
        <w:spacing w:line="360" w:lineRule="auto"/>
        <w:contextualSpacing/>
        <w:rPr>
          <w:rFonts w:ascii="宋体" w:hAnsi="宋体" w:cs="宋体"/>
          <w:b/>
          <w:bCs/>
          <w:color w:val="auto"/>
          <w:szCs w:val="21"/>
          <w:highlight w:val="none"/>
        </w:rPr>
      </w:pPr>
      <w:r>
        <w:rPr>
          <w:rFonts w:hint="eastAsia" w:ascii="宋体" w:hAnsi="宋体" w:cs="宋体"/>
          <w:color w:val="auto"/>
          <w:szCs w:val="21"/>
          <w:highlight w:val="none"/>
        </w:rPr>
        <w:t>乙方名称：</w:t>
      </w:r>
      <w:r>
        <w:rPr>
          <w:rFonts w:hint="eastAsia" w:ascii="宋体" w:hAnsi="宋体" w:cs="宋体"/>
          <w:b/>
          <w:bCs/>
          <w:color w:val="auto"/>
          <w:szCs w:val="21"/>
          <w:highlight w:val="none"/>
        </w:rPr>
        <w:t xml:space="preserve"> </w:t>
      </w:r>
    </w:p>
    <w:p w14:paraId="131225EE">
      <w:pPr>
        <w:pStyle w:val="2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color w:val="auto"/>
          <w:sz w:val="24"/>
          <w:szCs w:val="24"/>
          <w:highlight w:val="none"/>
        </w:rPr>
      </w:pPr>
      <w:r>
        <w:rPr>
          <w:rFonts w:hint="eastAsia"/>
          <w:color w:val="auto"/>
          <w:sz w:val="24"/>
          <w:szCs w:val="24"/>
          <w:highlight w:val="none"/>
        </w:rPr>
        <w:t>在甲乙双方订立、履行合同过程中，为保持廉洁自律的工作作风，防止各种不正当行为的发生，甲乙双方订立协议如下：</w:t>
      </w:r>
    </w:p>
    <w:p w14:paraId="348AF64A">
      <w:pPr>
        <w:pStyle w:val="2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color w:val="auto"/>
          <w:sz w:val="24"/>
          <w:szCs w:val="24"/>
          <w:highlight w:val="none"/>
        </w:rPr>
      </w:pPr>
      <w:r>
        <w:rPr>
          <w:rFonts w:hint="eastAsia"/>
          <w:color w:val="auto"/>
          <w:sz w:val="24"/>
          <w:szCs w:val="24"/>
          <w:highlight w:val="none"/>
        </w:rPr>
        <w:t>一、甲乙双方应当自觉遵守国家、地方法律法规以及本合同的约定，在合同的订立、履行过程中廉洁自律。</w:t>
      </w:r>
    </w:p>
    <w:p w14:paraId="19C06230">
      <w:pPr>
        <w:pStyle w:val="2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color w:val="auto"/>
          <w:sz w:val="24"/>
          <w:szCs w:val="24"/>
          <w:highlight w:val="none"/>
        </w:rPr>
      </w:pPr>
      <w:r>
        <w:rPr>
          <w:rFonts w:hint="eastAsia"/>
          <w:color w:val="auto"/>
          <w:sz w:val="24"/>
          <w:szCs w:val="24"/>
          <w:highlight w:val="none"/>
        </w:rPr>
        <w:t>二、甲乙双</w:t>
      </w:r>
      <w:r>
        <w:rPr>
          <w:rFonts w:hint="eastAsia"/>
          <w:color w:val="auto"/>
          <w:sz w:val="24"/>
          <w:szCs w:val="24"/>
          <w:highlight w:val="none"/>
          <w:lang w:val="en-US" w:eastAsia="zh-CN"/>
        </w:rPr>
        <w:t>方</w:t>
      </w:r>
      <w:r>
        <w:rPr>
          <w:rFonts w:hint="eastAsia"/>
          <w:color w:val="auto"/>
          <w:sz w:val="24"/>
          <w:szCs w:val="24"/>
          <w:highlight w:val="none"/>
        </w:rPr>
        <w:t>工作人员严禁进行商业目的的统方</w:t>
      </w:r>
      <w:r>
        <w:rPr>
          <w:rFonts w:hint="eastAsia"/>
          <w:color w:val="auto"/>
          <w:sz w:val="24"/>
          <w:szCs w:val="24"/>
          <w:highlight w:val="none"/>
          <w:lang w:eastAsia="zh-CN"/>
        </w:rPr>
        <w:t>，</w:t>
      </w:r>
      <w:r>
        <w:rPr>
          <w:rFonts w:hint="eastAsia"/>
          <w:color w:val="auto"/>
          <w:sz w:val="24"/>
          <w:szCs w:val="24"/>
          <w:highlight w:val="none"/>
          <w:lang w:val="en-US" w:eastAsia="zh-CN"/>
        </w:rPr>
        <w:t>不得对外泄露涉及业务或个人的隐私数据</w:t>
      </w:r>
      <w:r>
        <w:rPr>
          <w:rFonts w:hint="eastAsia"/>
          <w:color w:val="auto"/>
          <w:sz w:val="24"/>
          <w:szCs w:val="24"/>
          <w:highlight w:val="none"/>
        </w:rPr>
        <w:t>，</w:t>
      </w:r>
      <w:r>
        <w:rPr>
          <w:rFonts w:hint="eastAsia"/>
          <w:color w:val="auto"/>
          <w:sz w:val="24"/>
          <w:szCs w:val="24"/>
          <w:highlight w:val="none"/>
          <w:lang w:val="en-US" w:eastAsia="zh-CN"/>
        </w:rPr>
        <w:t>不得违规规提供医疗机构内未公开的数据、患者用药化验检查诊疗等信息</w:t>
      </w:r>
      <w:r>
        <w:rPr>
          <w:rFonts w:hint="eastAsia"/>
          <w:color w:val="auto"/>
          <w:sz w:val="24"/>
          <w:szCs w:val="24"/>
          <w:highlight w:val="none"/>
        </w:rPr>
        <w:t>。</w:t>
      </w:r>
    </w:p>
    <w:p w14:paraId="62E33786">
      <w:pPr>
        <w:pStyle w:val="2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color w:val="auto"/>
          <w:sz w:val="24"/>
          <w:szCs w:val="24"/>
          <w:highlight w:val="none"/>
        </w:rPr>
      </w:pPr>
      <w:r>
        <w:rPr>
          <w:rFonts w:hint="eastAsia"/>
          <w:color w:val="auto"/>
          <w:sz w:val="24"/>
          <w:szCs w:val="24"/>
          <w:highlight w:val="none"/>
        </w:rPr>
        <w:t>三、甲乙双</w:t>
      </w:r>
      <w:r>
        <w:rPr>
          <w:rFonts w:hint="eastAsia"/>
          <w:color w:val="auto"/>
          <w:sz w:val="24"/>
          <w:szCs w:val="24"/>
          <w:highlight w:val="none"/>
          <w:lang w:val="en-US" w:eastAsia="zh-CN"/>
        </w:rPr>
        <w:t>方</w:t>
      </w:r>
      <w:r>
        <w:rPr>
          <w:rFonts w:hint="eastAsia"/>
          <w:color w:val="auto"/>
          <w:sz w:val="24"/>
          <w:szCs w:val="24"/>
          <w:highlight w:val="none"/>
        </w:rPr>
        <w:t>工作人员应当保持与</w:t>
      </w:r>
      <w:r>
        <w:rPr>
          <w:rFonts w:hint="eastAsia"/>
          <w:color w:val="auto"/>
          <w:sz w:val="24"/>
          <w:szCs w:val="24"/>
          <w:highlight w:val="none"/>
          <w:lang w:val="en-US" w:eastAsia="zh-CN"/>
        </w:rPr>
        <w:t>合作</w:t>
      </w:r>
      <w:r>
        <w:rPr>
          <w:rFonts w:hint="eastAsia"/>
          <w:color w:val="auto"/>
          <w:sz w:val="24"/>
          <w:szCs w:val="24"/>
          <w:highlight w:val="none"/>
        </w:rPr>
        <w:t>方的正常业务交往，不得以任何形式向</w:t>
      </w:r>
      <w:r>
        <w:rPr>
          <w:rFonts w:hint="eastAsia"/>
          <w:color w:val="auto"/>
          <w:sz w:val="24"/>
          <w:szCs w:val="24"/>
          <w:highlight w:val="none"/>
          <w:lang w:val="en-US" w:eastAsia="zh-CN"/>
        </w:rPr>
        <w:t>合作</w:t>
      </w:r>
      <w:r>
        <w:rPr>
          <w:rFonts w:hint="eastAsia"/>
          <w:color w:val="auto"/>
          <w:sz w:val="24"/>
          <w:szCs w:val="24"/>
          <w:highlight w:val="none"/>
        </w:rPr>
        <w:t>方索要和收受个人回扣等好处费</w:t>
      </w:r>
      <w:r>
        <w:rPr>
          <w:rFonts w:hint="eastAsia"/>
          <w:color w:val="auto"/>
          <w:sz w:val="24"/>
          <w:szCs w:val="24"/>
          <w:highlight w:val="none"/>
          <w:lang w:eastAsia="zh-CN"/>
        </w:rPr>
        <w:t>，</w:t>
      </w:r>
      <w:r>
        <w:rPr>
          <w:rFonts w:hint="eastAsia"/>
          <w:color w:val="auto"/>
          <w:sz w:val="24"/>
          <w:szCs w:val="24"/>
          <w:highlight w:val="none"/>
        </w:rPr>
        <w:t>不得接受</w:t>
      </w:r>
      <w:r>
        <w:rPr>
          <w:rFonts w:hint="eastAsia"/>
          <w:color w:val="auto"/>
          <w:sz w:val="24"/>
          <w:szCs w:val="24"/>
          <w:highlight w:val="none"/>
          <w:lang w:val="en-US" w:eastAsia="zh-CN"/>
        </w:rPr>
        <w:t>合作</w:t>
      </w:r>
      <w:r>
        <w:rPr>
          <w:rFonts w:hint="eastAsia"/>
          <w:color w:val="auto"/>
          <w:sz w:val="24"/>
          <w:szCs w:val="24"/>
          <w:highlight w:val="none"/>
        </w:rPr>
        <w:t>方</w:t>
      </w:r>
      <w:r>
        <w:rPr>
          <w:rFonts w:hint="eastAsia"/>
          <w:color w:val="auto"/>
          <w:sz w:val="24"/>
          <w:szCs w:val="24"/>
          <w:highlight w:val="none"/>
          <w:lang w:val="en-US" w:eastAsia="zh-CN"/>
        </w:rPr>
        <w:t>或其关联机构</w:t>
      </w:r>
      <w:r>
        <w:rPr>
          <w:rFonts w:hint="eastAsia"/>
          <w:color w:val="auto"/>
          <w:sz w:val="24"/>
          <w:szCs w:val="24"/>
          <w:highlight w:val="none"/>
        </w:rPr>
        <w:t>的礼金、有价证券和贵重物品。</w:t>
      </w:r>
    </w:p>
    <w:p w14:paraId="5D772EF0">
      <w:pPr>
        <w:keepNext w:val="0"/>
        <w:keepLines w:val="0"/>
        <w:widowControl/>
        <w:suppressLineNumbers w:val="0"/>
        <w:ind w:firstLine="480" w:firstLineChars="200"/>
        <w:jc w:val="left"/>
        <w:rPr>
          <w:rFonts w:hint="eastAsia"/>
          <w:color w:val="auto"/>
          <w:sz w:val="24"/>
          <w:szCs w:val="24"/>
          <w:highlight w:val="none"/>
          <w:lang w:val="en-US" w:eastAsia="zh-CN"/>
        </w:rPr>
      </w:pPr>
      <w:r>
        <w:rPr>
          <w:rFonts w:hint="eastAsia"/>
          <w:color w:val="auto"/>
          <w:sz w:val="24"/>
          <w:szCs w:val="24"/>
          <w:highlight w:val="none"/>
        </w:rPr>
        <w:t>四、甲乙双</w:t>
      </w:r>
      <w:r>
        <w:rPr>
          <w:rFonts w:hint="eastAsia"/>
          <w:color w:val="auto"/>
          <w:sz w:val="24"/>
          <w:szCs w:val="24"/>
          <w:highlight w:val="none"/>
          <w:lang w:val="en-US" w:eastAsia="zh-CN"/>
        </w:rPr>
        <w:t>方</w:t>
      </w:r>
      <w:r>
        <w:rPr>
          <w:rFonts w:hint="eastAsia"/>
          <w:color w:val="auto"/>
          <w:sz w:val="24"/>
          <w:szCs w:val="24"/>
          <w:highlight w:val="none"/>
        </w:rPr>
        <w:t>工作人员不得参加可能对公正开展业务有影响的</w:t>
      </w:r>
      <w:r>
        <w:rPr>
          <w:rFonts w:hint="eastAsia"/>
          <w:color w:val="auto"/>
          <w:sz w:val="24"/>
          <w:szCs w:val="24"/>
          <w:highlight w:val="none"/>
          <w:lang w:val="en-US" w:eastAsia="zh-CN"/>
        </w:rPr>
        <w:t>宴请、旅游、学习、考察、健身、娱乐活动等，不以讲课费、顾问费、咨询费、课题费等名义牟取高额利益，不违规在对方机构等兼（任）职并取酬，不利用职权为本人及特定关系人经商办企业提供便利条件。</w:t>
      </w:r>
    </w:p>
    <w:p w14:paraId="286E21EB">
      <w:pPr>
        <w:keepNext w:val="0"/>
        <w:keepLines w:val="0"/>
        <w:widowControl/>
        <w:suppressLineNumbers w:val="0"/>
        <w:ind w:firstLine="480" w:firstLineChars="200"/>
        <w:jc w:val="left"/>
        <w:rPr>
          <w:rFonts w:hint="eastAsia"/>
          <w:color w:val="auto"/>
          <w:sz w:val="24"/>
          <w:szCs w:val="24"/>
          <w:highlight w:val="none"/>
        </w:rPr>
      </w:pPr>
      <w:r>
        <w:rPr>
          <w:rFonts w:hint="eastAsia"/>
          <w:color w:val="auto"/>
          <w:sz w:val="24"/>
          <w:szCs w:val="24"/>
          <w:highlight w:val="none"/>
        </w:rPr>
        <w:t>五、甲乙双</w:t>
      </w:r>
      <w:r>
        <w:rPr>
          <w:rFonts w:hint="eastAsia"/>
          <w:color w:val="auto"/>
          <w:sz w:val="24"/>
          <w:szCs w:val="24"/>
          <w:highlight w:val="none"/>
          <w:lang w:val="en-US" w:eastAsia="zh-CN"/>
        </w:rPr>
        <w:t>方</w:t>
      </w:r>
      <w:r>
        <w:rPr>
          <w:rFonts w:hint="eastAsia"/>
          <w:color w:val="auto"/>
          <w:sz w:val="24"/>
          <w:szCs w:val="24"/>
          <w:highlight w:val="none"/>
        </w:rPr>
        <w:t>工作人员不得要求或者接受</w:t>
      </w:r>
      <w:r>
        <w:rPr>
          <w:rFonts w:hint="eastAsia"/>
          <w:color w:val="auto"/>
          <w:sz w:val="24"/>
          <w:szCs w:val="24"/>
          <w:highlight w:val="none"/>
          <w:lang w:val="en-US" w:eastAsia="zh-CN"/>
        </w:rPr>
        <w:t>合作</w:t>
      </w:r>
      <w:r>
        <w:rPr>
          <w:rFonts w:hint="eastAsia"/>
          <w:color w:val="auto"/>
          <w:sz w:val="24"/>
          <w:szCs w:val="24"/>
          <w:highlight w:val="none"/>
        </w:rPr>
        <w:t>方为其住房装修、婚丧嫁娶、家属和子女的工作安排以及出国等提供方便。不得接受</w:t>
      </w:r>
      <w:r>
        <w:rPr>
          <w:rFonts w:hint="eastAsia"/>
          <w:color w:val="auto"/>
          <w:sz w:val="24"/>
          <w:szCs w:val="24"/>
          <w:highlight w:val="none"/>
          <w:lang w:val="en-US" w:eastAsia="zh-CN"/>
        </w:rPr>
        <w:t>合作方</w:t>
      </w:r>
      <w:r>
        <w:rPr>
          <w:rFonts w:hint="eastAsia"/>
          <w:color w:val="auto"/>
          <w:sz w:val="24"/>
          <w:szCs w:val="24"/>
          <w:highlight w:val="none"/>
        </w:rPr>
        <w:t>工作人员介绍的家属</w:t>
      </w:r>
      <w:r>
        <w:rPr>
          <w:rFonts w:hint="eastAsia"/>
          <w:color w:val="auto"/>
          <w:sz w:val="24"/>
          <w:szCs w:val="24"/>
          <w:highlight w:val="none"/>
          <w:lang w:eastAsia="zh-CN"/>
        </w:rPr>
        <w:t>、</w:t>
      </w:r>
      <w:r>
        <w:rPr>
          <w:rFonts w:hint="eastAsia"/>
          <w:color w:val="auto"/>
          <w:sz w:val="24"/>
          <w:szCs w:val="24"/>
          <w:highlight w:val="none"/>
        </w:rPr>
        <w:t>亲友</w:t>
      </w:r>
      <w:r>
        <w:rPr>
          <w:rFonts w:hint="eastAsia"/>
          <w:color w:val="auto"/>
          <w:sz w:val="24"/>
          <w:szCs w:val="24"/>
          <w:highlight w:val="none"/>
          <w:lang w:val="en-US" w:eastAsia="zh-CN"/>
        </w:rPr>
        <w:t>等关系人</w:t>
      </w:r>
      <w:r>
        <w:rPr>
          <w:rFonts w:hint="eastAsia"/>
          <w:color w:val="auto"/>
          <w:sz w:val="24"/>
          <w:szCs w:val="24"/>
          <w:highlight w:val="none"/>
        </w:rPr>
        <w:t>从事与合同相关的业务。</w:t>
      </w:r>
    </w:p>
    <w:p w14:paraId="67D77F62">
      <w:pPr>
        <w:pStyle w:val="2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color w:val="auto"/>
          <w:sz w:val="24"/>
          <w:szCs w:val="24"/>
          <w:highlight w:val="none"/>
        </w:rPr>
      </w:pPr>
      <w:r>
        <w:rPr>
          <w:rFonts w:hint="eastAsia"/>
          <w:color w:val="auto"/>
          <w:sz w:val="24"/>
          <w:szCs w:val="24"/>
          <w:highlight w:val="none"/>
        </w:rPr>
        <w:t>六、甲乙双</w:t>
      </w:r>
      <w:r>
        <w:rPr>
          <w:rFonts w:hint="eastAsia"/>
          <w:color w:val="auto"/>
          <w:sz w:val="24"/>
          <w:szCs w:val="24"/>
          <w:highlight w:val="none"/>
          <w:lang w:val="en-US" w:eastAsia="zh-CN"/>
        </w:rPr>
        <w:t>方工作人员不在交往中发生违背公序良俗行为，不通过合作方机构或关联机构支付或报销应当由本人支付的费用，不接受合作方提供的学术论文发表、个人关系疏通、工作生活照护等便利，不在医药产品院内推荐、采购、使用、管理等环节中接受不当利益，不通过编造学术讲课虚假理由等方式收受利益、收取超标准报酬、接受超规格接待等。</w:t>
      </w:r>
    </w:p>
    <w:p w14:paraId="16601AD1">
      <w:pPr>
        <w:pStyle w:val="2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color w:val="auto"/>
          <w:sz w:val="24"/>
          <w:szCs w:val="24"/>
          <w:highlight w:val="none"/>
        </w:rPr>
      </w:pPr>
      <w:r>
        <w:rPr>
          <w:rFonts w:hint="eastAsia"/>
          <w:color w:val="auto"/>
          <w:sz w:val="24"/>
          <w:szCs w:val="24"/>
          <w:highlight w:val="none"/>
        </w:rPr>
        <w:t>七、甲乙双</w:t>
      </w:r>
      <w:r>
        <w:rPr>
          <w:rFonts w:hint="eastAsia"/>
          <w:color w:val="auto"/>
          <w:sz w:val="24"/>
          <w:szCs w:val="24"/>
          <w:highlight w:val="none"/>
          <w:lang w:val="en-US" w:eastAsia="zh-CN"/>
        </w:rPr>
        <w:t>方</w:t>
      </w:r>
      <w:r>
        <w:rPr>
          <w:rFonts w:hint="eastAsia"/>
          <w:color w:val="auto"/>
          <w:sz w:val="24"/>
          <w:szCs w:val="24"/>
          <w:highlight w:val="none"/>
        </w:rPr>
        <w:t>不得</w:t>
      </w:r>
      <w:r>
        <w:rPr>
          <w:rFonts w:hint="eastAsia"/>
          <w:color w:val="auto"/>
          <w:sz w:val="24"/>
          <w:szCs w:val="24"/>
          <w:highlight w:val="none"/>
          <w:lang w:val="en-US" w:eastAsia="zh-CN"/>
        </w:rPr>
        <w:t>采用任何方式向对方索要、摊派或者变相摊派捐赠，不违规接受与医院采购、知识产权、科研成果、行业数据及信息等权利和主张相关的捐赠。</w:t>
      </w:r>
    </w:p>
    <w:p w14:paraId="1D003EF3">
      <w:pPr>
        <w:pStyle w:val="2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color w:val="auto"/>
          <w:sz w:val="24"/>
          <w:szCs w:val="24"/>
          <w:highlight w:val="none"/>
        </w:rPr>
      </w:pPr>
      <w:r>
        <w:rPr>
          <w:rFonts w:hint="eastAsia"/>
          <w:color w:val="auto"/>
          <w:sz w:val="24"/>
          <w:szCs w:val="24"/>
          <w:highlight w:val="none"/>
        </w:rPr>
        <w:t>八、如发现工作人员有违反</w:t>
      </w:r>
      <w:r>
        <w:rPr>
          <w:rFonts w:hint="eastAsia"/>
          <w:color w:val="auto"/>
          <w:sz w:val="24"/>
          <w:szCs w:val="24"/>
          <w:highlight w:val="none"/>
          <w:lang w:val="en-US" w:eastAsia="zh-CN"/>
        </w:rPr>
        <w:t>上</w:t>
      </w:r>
      <w:r>
        <w:rPr>
          <w:rFonts w:hint="eastAsia"/>
          <w:color w:val="auto"/>
          <w:sz w:val="24"/>
          <w:szCs w:val="24"/>
          <w:highlight w:val="none"/>
        </w:rPr>
        <w:t>述合同者，应向</w:t>
      </w:r>
      <w:r>
        <w:rPr>
          <w:rFonts w:hint="eastAsia"/>
          <w:color w:val="auto"/>
          <w:sz w:val="24"/>
          <w:szCs w:val="24"/>
          <w:highlight w:val="none"/>
          <w:lang w:val="en-US" w:eastAsia="zh-CN"/>
        </w:rPr>
        <w:t>医院纪检部门举报（医院</w:t>
      </w:r>
      <w:r>
        <w:rPr>
          <w:rFonts w:hint="eastAsia"/>
          <w:color w:val="auto"/>
          <w:sz w:val="24"/>
          <w:szCs w:val="24"/>
          <w:highlight w:val="none"/>
        </w:rPr>
        <w:t>举报接待部门：纪委办公室：举报电话：87907263</w:t>
      </w:r>
      <w:r>
        <w:rPr>
          <w:rFonts w:hint="eastAsia"/>
          <w:color w:val="auto"/>
          <w:sz w:val="24"/>
          <w:szCs w:val="24"/>
          <w:highlight w:val="none"/>
          <w:lang w:eastAsia="zh-CN"/>
        </w:rPr>
        <w:t>，</w:t>
      </w:r>
      <w:r>
        <w:rPr>
          <w:rFonts w:hint="eastAsia"/>
          <w:color w:val="auto"/>
          <w:sz w:val="24"/>
          <w:szCs w:val="24"/>
          <w:highlight w:val="none"/>
          <w:lang w:val="en-US" w:eastAsia="zh-CN"/>
        </w:rPr>
        <w:t>电子邮箱：</w:t>
      </w:r>
      <w:r>
        <w:rPr>
          <w:rFonts w:hint="eastAsia"/>
          <w:color w:val="auto"/>
          <w:sz w:val="24"/>
          <w:szCs w:val="24"/>
          <w:highlight w:val="none"/>
        </w:rPr>
        <w:fldChar w:fldCharType="begin"/>
      </w:r>
      <w:r>
        <w:rPr>
          <w:rFonts w:hint="eastAsia"/>
          <w:color w:val="auto"/>
          <w:sz w:val="24"/>
          <w:szCs w:val="24"/>
          <w:highlight w:val="none"/>
        </w:rPr>
        <w:instrText xml:space="preserve"> HYPERLINK "https://yangzhouyiyuan.com/infoSon/17/19/26" </w:instrText>
      </w:r>
      <w:r>
        <w:rPr>
          <w:rFonts w:hint="eastAsia"/>
          <w:color w:val="auto"/>
          <w:sz w:val="24"/>
          <w:szCs w:val="24"/>
          <w:highlight w:val="none"/>
        </w:rPr>
        <w:fldChar w:fldCharType="separate"/>
      </w:r>
      <w:r>
        <w:rPr>
          <w:rFonts w:hint="eastAsia"/>
          <w:color w:val="auto"/>
          <w:sz w:val="24"/>
          <w:szCs w:val="24"/>
          <w:highlight w:val="none"/>
        </w:rPr>
        <w:t>yyyjcs@126.com</w:t>
      </w:r>
      <w:r>
        <w:rPr>
          <w:rFonts w:hint="eastAsia"/>
          <w:color w:val="auto"/>
          <w:sz w:val="24"/>
          <w:szCs w:val="24"/>
          <w:highlight w:val="none"/>
        </w:rPr>
        <w:fldChar w:fldCharType="end"/>
      </w:r>
      <w:r>
        <w:rPr>
          <w:rFonts w:hint="eastAsia"/>
          <w:color w:val="auto"/>
          <w:sz w:val="24"/>
          <w:szCs w:val="24"/>
          <w:highlight w:val="none"/>
          <w:lang w:eastAsia="zh-CN"/>
        </w:rPr>
        <w:t>）</w:t>
      </w:r>
      <w:r>
        <w:rPr>
          <w:rFonts w:hint="eastAsia"/>
          <w:color w:val="auto"/>
          <w:sz w:val="24"/>
          <w:szCs w:val="24"/>
          <w:highlight w:val="none"/>
        </w:rPr>
        <w:t>。</w:t>
      </w:r>
      <w:r>
        <w:rPr>
          <w:rFonts w:hint="eastAsia"/>
          <w:color w:val="auto"/>
          <w:sz w:val="24"/>
          <w:szCs w:val="24"/>
          <w:highlight w:val="none"/>
          <w:lang w:val="en-US" w:eastAsia="zh-CN"/>
        </w:rPr>
        <w:t>被投诉</w:t>
      </w:r>
      <w:r>
        <w:rPr>
          <w:rFonts w:hint="eastAsia"/>
          <w:color w:val="auto"/>
          <w:sz w:val="24"/>
          <w:szCs w:val="24"/>
          <w:highlight w:val="none"/>
        </w:rPr>
        <w:t>方不得找任何借口对</w:t>
      </w:r>
      <w:r>
        <w:rPr>
          <w:rFonts w:hint="eastAsia"/>
          <w:color w:val="auto"/>
          <w:sz w:val="24"/>
          <w:szCs w:val="24"/>
          <w:highlight w:val="none"/>
          <w:lang w:val="en-US" w:eastAsia="zh-CN"/>
        </w:rPr>
        <w:t>投诉人进行</w:t>
      </w:r>
      <w:r>
        <w:rPr>
          <w:rFonts w:hint="eastAsia"/>
          <w:color w:val="auto"/>
          <w:sz w:val="24"/>
          <w:szCs w:val="24"/>
          <w:highlight w:val="none"/>
        </w:rPr>
        <w:t>报复。</w:t>
      </w:r>
    </w:p>
    <w:p w14:paraId="66DDC785">
      <w:pPr>
        <w:pStyle w:val="2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color w:val="auto"/>
          <w:sz w:val="24"/>
          <w:szCs w:val="24"/>
          <w:highlight w:val="none"/>
        </w:rPr>
      </w:pPr>
      <w:r>
        <w:rPr>
          <w:rFonts w:hint="eastAsia"/>
          <w:color w:val="auto"/>
          <w:sz w:val="24"/>
          <w:szCs w:val="24"/>
          <w:highlight w:val="none"/>
        </w:rPr>
        <w:t>九、</w:t>
      </w:r>
      <w:r>
        <w:rPr>
          <w:rFonts w:hint="eastAsia"/>
          <w:color w:val="auto"/>
          <w:sz w:val="24"/>
          <w:szCs w:val="24"/>
          <w:highlight w:val="none"/>
          <w:lang w:val="en-US" w:eastAsia="zh-CN"/>
        </w:rPr>
        <w:t>任何一方发现对方</w:t>
      </w:r>
      <w:r>
        <w:rPr>
          <w:rFonts w:hint="eastAsia"/>
          <w:color w:val="auto"/>
          <w:sz w:val="24"/>
          <w:szCs w:val="24"/>
          <w:highlight w:val="none"/>
        </w:rPr>
        <w:t>有违反本合同或者采用不正当的手段行贿</w:t>
      </w:r>
      <w:r>
        <w:rPr>
          <w:rFonts w:hint="eastAsia"/>
          <w:color w:val="auto"/>
          <w:sz w:val="24"/>
          <w:szCs w:val="24"/>
          <w:highlight w:val="none"/>
          <w:lang w:val="en-US" w:eastAsia="zh-CN"/>
        </w:rPr>
        <w:t>合作方</w:t>
      </w:r>
      <w:r>
        <w:rPr>
          <w:rFonts w:hint="eastAsia"/>
          <w:color w:val="auto"/>
          <w:sz w:val="24"/>
          <w:szCs w:val="24"/>
          <w:highlight w:val="none"/>
        </w:rPr>
        <w:t>工作人员等不正当竞争行为的，有权解除合同。</w:t>
      </w:r>
    </w:p>
    <w:p w14:paraId="01928556">
      <w:pPr>
        <w:pStyle w:val="2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color w:val="auto"/>
          <w:sz w:val="24"/>
          <w:szCs w:val="24"/>
          <w:highlight w:val="none"/>
        </w:rPr>
      </w:pPr>
      <w:r>
        <w:rPr>
          <w:rFonts w:hint="eastAsia"/>
          <w:color w:val="auto"/>
          <w:sz w:val="24"/>
          <w:szCs w:val="24"/>
          <w:highlight w:val="none"/>
        </w:rPr>
        <w:t>十、本廉洁协议作为合同的附件，与合同具有同等法律效力。经合同双方签署后立即生效。</w:t>
      </w:r>
    </w:p>
    <w:p w14:paraId="458E7549">
      <w:pPr>
        <w:pStyle w:val="2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color w:val="auto"/>
          <w:sz w:val="24"/>
          <w:szCs w:val="24"/>
          <w:highlight w:val="none"/>
        </w:rPr>
      </w:pPr>
      <w:r>
        <w:rPr>
          <w:rFonts w:hint="eastAsia"/>
          <w:color w:val="auto"/>
          <w:sz w:val="24"/>
          <w:szCs w:val="24"/>
          <w:highlight w:val="none"/>
        </w:rPr>
        <w:t>十一、本协议一式肆份，甲、乙双方各执贰份，从签订之日起生效。</w:t>
      </w:r>
    </w:p>
    <w:p w14:paraId="030535B6">
      <w:pPr>
        <w:pStyle w:val="17"/>
        <w:numPr>
          <w:ilvl w:val="0"/>
          <w:numId w:val="0"/>
        </w:numPr>
        <w:spacing w:line="360" w:lineRule="auto"/>
        <w:rPr>
          <w:color w:val="auto"/>
          <w:szCs w:val="21"/>
          <w:highlight w:val="none"/>
        </w:rPr>
      </w:pPr>
    </w:p>
    <w:p w14:paraId="364BBADE">
      <w:pPr>
        <w:spacing w:line="360" w:lineRule="auto"/>
        <w:ind w:left="5250" w:hanging="5250"/>
        <w:contextualSpacing/>
        <w:rPr>
          <w:rFonts w:ascii="宋体" w:hAnsi="宋体" w:cs="宋体"/>
          <w:b/>
          <w:color w:val="auto"/>
          <w:szCs w:val="21"/>
          <w:highlight w:val="none"/>
        </w:rPr>
      </w:pPr>
      <w:r>
        <w:rPr>
          <w:rFonts w:hint="eastAsia" w:ascii="宋体" w:hAnsi="宋体" w:cs="宋体"/>
          <w:color w:val="auto"/>
          <w:szCs w:val="21"/>
          <w:highlight w:val="none"/>
        </w:rPr>
        <w:t>甲方：（盖章）</w:t>
      </w:r>
      <w:r>
        <w:rPr>
          <w:rFonts w:hint="eastAsia" w:ascii="宋体" w:hAnsi="宋体" w:cs="宋体"/>
          <w:b/>
          <w:color w:val="auto"/>
          <w:szCs w:val="21"/>
          <w:highlight w:val="none"/>
        </w:rPr>
        <w:t>扬州大学附属医院</w:t>
      </w: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乙方：（盖章）</w:t>
      </w:r>
    </w:p>
    <w:p w14:paraId="789A3F70">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 xml:space="preserve">法定代表人：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法定代表人：</w:t>
      </w:r>
    </w:p>
    <w:p w14:paraId="087D65A4">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 xml:space="preserve">（或授权签约人）：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（或授权签约人）：</w:t>
      </w:r>
    </w:p>
    <w:p w14:paraId="1122B538">
      <w:pPr>
        <w:spacing w:line="360" w:lineRule="auto"/>
        <w:contextualSpacing/>
        <w:rPr>
          <w:rFonts w:ascii="宋体" w:hAnsi="宋体" w:cs="宋体"/>
          <w:color w:val="auto"/>
          <w:sz w:val="24"/>
          <w:highlight w:val="none"/>
        </w:rPr>
        <w:sectPr>
          <w:headerReference r:id="rId5" w:type="default"/>
          <w:footerReference r:id="rId6" w:type="default"/>
          <w:pgSz w:w="11906" w:h="16838"/>
          <w:pgMar w:top="1417" w:right="1134" w:bottom="1417" w:left="1417" w:header="850" w:footer="992" w:gutter="0"/>
          <w:pgBorders>
            <w:top w:val="none" w:sz="0" w:space="0"/>
            <w:left w:val="none" w:sz="0" w:space="0"/>
            <w:bottom w:val="none" w:sz="0" w:space="0"/>
            <w:right w:val="none" w:sz="0" w:space="0"/>
          </w:pgBorders>
          <w:cols w:space="0" w:num="1"/>
          <w:docGrid w:linePitch="360" w:charSpace="0"/>
        </w:sectPr>
      </w:pPr>
      <w:r>
        <w:rPr>
          <w:rFonts w:hint="eastAsia" w:ascii="宋体" w:hAnsi="宋体" w:cs="宋体"/>
          <w:color w:val="auto"/>
          <w:szCs w:val="21"/>
          <w:highlight w:val="none"/>
        </w:rPr>
        <w:t>日期:20</w:t>
      </w:r>
      <w:r>
        <w:rPr>
          <w:rFonts w:hint="eastAsia" w:ascii="宋体" w:hAnsi="宋体" w:cs="宋体"/>
          <w:color w:val="auto"/>
          <w:szCs w:val="21"/>
          <w:highlight w:val="none"/>
          <w:lang w:val="en-US" w:eastAsia="zh-CN"/>
        </w:rPr>
        <w:t>26</w:t>
      </w:r>
      <w:r>
        <w:rPr>
          <w:rFonts w:hint="eastAsia" w:ascii="宋体" w:hAnsi="宋体" w:cs="宋体"/>
          <w:color w:val="auto"/>
          <w:szCs w:val="21"/>
          <w:highlight w:val="none"/>
        </w:rPr>
        <w:t xml:space="preserve">年   月   日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日期：202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   月   日</w:t>
      </w:r>
      <w:r>
        <w:rPr>
          <w:rFonts w:hint="eastAsia" w:ascii="宋体" w:hAnsi="宋体" w:eastAsia="宋体" w:cs="宋体"/>
          <w:color w:val="auto"/>
          <w:sz w:val="21"/>
          <w:szCs w:val="21"/>
          <w:highlight w:val="none"/>
        </w:rPr>
        <w:br w:type="page" w:clear="all"/>
      </w:r>
    </w:p>
    <w:bookmarkEnd w:id="61"/>
    <w:p w14:paraId="49A91323">
      <w:pPr>
        <w:pBdr>
          <w:top w:val="none" w:color="000000" w:sz="0" w:space="0"/>
          <w:left w:val="none" w:color="000000" w:sz="0" w:space="0"/>
          <w:bottom w:val="none" w:color="000000" w:sz="0" w:space="0"/>
          <w:right w:val="none" w:color="000000" w:sz="0" w:space="0"/>
        </w:pBdr>
        <w:spacing w:before="120" w:after="120"/>
        <w:jc w:val="both"/>
        <w:rPr>
          <w:color w:val="auto"/>
          <w:highlight w:val="none"/>
        </w:rPr>
      </w:pPr>
    </w:p>
    <w:p w14:paraId="3B83C51E">
      <w:pPr>
        <w:pStyle w:val="2"/>
        <w:rPr>
          <w:rFonts w:hint="eastAsia"/>
          <w:color w:val="auto"/>
          <w:highlight w:val="none"/>
        </w:rPr>
      </w:pPr>
      <w:bookmarkStart w:id="62" w:name="_Toc12506"/>
      <w:bookmarkStart w:id="63" w:name="_Toc577"/>
      <w:r>
        <w:rPr>
          <w:rFonts w:hint="eastAsia"/>
          <w:color w:val="auto"/>
          <w:highlight w:val="none"/>
          <w:lang w:val="en-US" w:eastAsia="zh-CN"/>
        </w:rPr>
        <w:t>第四章 采购</w:t>
      </w:r>
      <w:r>
        <w:rPr>
          <w:rFonts w:hint="eastAsia"/>
          <w:color w:val="auto"/>
          <w:highlight w:val="none"/>
        </w:rPr>
        <w:t>需求</w:t>
      </w:r>
      <w:bookmarkEnd w:id="62"/>
      <w:bookmarkEnd w:id="63"/>
    </w:p>
    <w:p w14:paraId="65732E27">
      <w:pPr>
        <w:keepNext w:val="0"/>
        <w:keepLines w:val="0"/>
        <w:pageBreakBefore w:val="0"/>
        <w:widowControl w:val="0"/>
        <w:spacing w:line="360" w:lineRule="auto"/>
        <w:ind w:firstLine="422"/>
        <w:rPr>
          <w:rFonts w:hint="eastAsia" w:ascii="宋体" w:hAnsi="宋体" w:eastAsia="宋体" w:cs="宋体"/>
          <w:b/>
          <w:bCs/>
          <w:color w:val="auto"/>
          <w:sz w:val="21"/>
          <w:szCs w:val="21"/>
          <w:highlight w:val="none"/>
        </w:rPr>
      </w:pPr>
      <w:bookmarkStart w:id="64" w:name="_Toc319408306"/>
      <w:r>
        <w:rPr>
          <w:rFonts w:hint="eastAsia" w:ascii="宋体" w:hAnsi="宋体" w:eastAsia="宋体" w:cs="宋体"/>
          <w:b/>
          <w:bCs/>
          <w:color w:val="auto"/>
          <w:sz w:val="21"/>
          <w:szCs w:val="21"/>
          <w:highlight w:val="none"/>
        </w:rPr>
        <w:t>注：本章内容里斜体且有下划线部分为实质性要求和条件，投标文件不满足的，视为无效投标处理。</w:t>
      </w:r>
    </w:p>
    <w:p w14:paraId="32E91ADB">
      <w:pPr>
        <w:pStyle w:val="4"/>
        <w:pageBreakBefore w:val="0"/>
        <w:widowControl w:val="0"/>
        <w:spacing w:before="0" w:after="0" w:line="360" w:lineRule="auto"/>
        <w:ind w:firstLine="418"/>
        <w:rPr>
          <w:rFonts w:hint="eastAsia" w:ascii="宋体" w:hAnsi="宋体" w:eastAsia="宋体" w:cs="宋体"/>
          <w:b/>
          <w:bCs/>
          <w:color w:val="auto"/>
          <w:spacing w:val="-1"/>
          <w:sz w:val="21"/>
          <w:szCs w:val="21"/>
          <w:highlight w:val="none"/>
        </w:rPr>
      </w:pPr>
      <w:bookmarkStart w:id="65" w:name="_Toc3248"/>
      <w:r>
        <w:rPr>
          <w:rFonts w:hint="eastAsia" w:ascii="宋体" w:hAnsi="宋体" w:eastAsia="宋体" w:cs="宋体"/>
          <w:b/>
          <w:bCs/>
          <w:color w:val="auto"/>
          <w:spacing w:val="-1"/>
          <w:sz w:val="21"/>
          <w:szCs w:val="21"/>
          <w:highlight w:val="none"/>
        </w:rPr>
        <w:t>一、项目属性</w:t>
      </w:r>
      <w:r>
        <w:rPr>
          <w:rFonts w:hint="eastAsia" w:ascii="宋体" w:hAnsi="宋体" w:eastAsia="宋体" w:cs="宋体"/>
          <w:b/>
          <w:bCs/>
          <w:color w:val="auto"/>
          <w:spacing w:val="-1"/>
          <w:sz w:val="21"/>
          <w:szCs w:val="21"/>
          <w:highlight w:val="none"/>
          <w:lang w:eastAsia="zh-CN"/>
        </w:rPr>
        <w:t>：</w:t>
      </w:r>
      <w:r>
        <w:rPr>
          <w:rFonts w:hint="eastAsia" w:ascii="宋体" w:hAnsi="宋体" w:eastAsia="宋体" w:cs="宋体"/>
          <w:b/>
          <w:bCs/>
          <w:color w:val="auto"/>
          <w:spacing w:val="-1"/>
          <w:sz w:val="21"/>
          <w:szCs w:val="21"/>
          <w:highlight w:val="none"/>
        </w:rPr>
        <w:t>服务类项目</w:t>
      </w:r>
      <w:bookmarkEnd w:id="65"/>
    </w:p>
    <w:p w14:paraId="73BEEF16">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1.如本项目采购产品被财政部、</w:t>
      </w:r>
      <w:r>
        <w:rPr>
          <w:rFonts w:hint="eastAsia" w:ascii="宋体" w:hAnsi="宋体" w:eastAsia="宋体" w:cs="宋体"/>
          <w:color w:val="auto"/>
          <w:sz w:val="21"/>
          <w:szCs w:val="21"/>
          <w:highlight w:val="none"/>
          <w:lang w:eastAsia="zh-CN"/>
        </w:rPr>
        <w:t>国家发展改革委</w:t>
      </w:r>
      <w:r>
        <w:rPr>
          <w:rFonts w:hint="eastAsia" w:ascii="宋体" w:hAnsi="宋体" w:eastAsia="宋体" w:cs="宋体"/>
          <w:color w:val="auto"/>
          <w:sz w:val="21"/>
          <w:szCs w:val="21"/>
          <w:highlight w:val="none"/>
        </w:rPr>
        <w:t>、生态环境部等列入“节能产品政府采购品目清单”强制采购范围，投标文件中必须提供国家确定的认证机构出具的、处于有效期之内的该节能产品认证证书。本项目强制节能产品有：</w:t>
      </w:r>
      <w:r>
        <w:rPr>
          <w:rFonts w:hint="eastAsia" w:ascii="宋体" w:hAnsi="宋体" w:eastAsia="宋体" w:cs="宋体"/>
          <w:color w:val="auto"/>
          <w:sz w:val="21"/>
          <w:szCs w:val="21"/>
          <w:highlight w:val="none"/>
          <w:u w:val="single"/>
        </w:rPr>
        <w:t>无</w:t>
      </w:r>
      <w:r>
        <w:rPr>
          <w:rFonts w:hint="eastAsia" w:ascii="宋体" w:hAnsi="宋体" w:eastAsia="宋体" w:cs="宋体"/>
          <w:color w:val="auto"/>
          <w:sz w:val="21"/>
          <w:szCs w:val="21"/>
          <w:highlight w:val="none"/>
        </w:rPr>
        <w:t>。</w:t>
      </w:r>
    </w:p>
    <w:p w14:paraId="11F6C16D">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2.供应商对于投标产品的包装应按照“财办库〔2020〕123号《关于印发《商品包装政府采购需求标准（试行）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快递包装政府采购需求标准（试行）》的通知》”执行。</w:t>
      </w:r>
    </w:p>
    <w:p w14:paraId="532B5279">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政府采购中实施本国产品标准及相关政策</w:t>
      </w:r>
    </w:p>
    <w:p w14:paraId="034B5DF7">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3.1</w:t>
      </w:r>
      <w:r>
        <w:rPr>
          <w:rFonts w:hint="eastAsia" w:ascii="宋体" w:hAnsi="宋体" w:eastAsia="宋体" w:cs="宋体"/>
          <w:color w:val="auto"/>
          <w:sz w:val="21"/>
          <w:szCs w:val="21"/>
          <w:highlight w:val="none"/>
        </w:rPr>
        <w:t>本项目对采购本国产品给予政策支持，具体内容见招标文件“第五章 评标方法与评标标准”。</w:t>
      </w:r>
    </w:p>
    <w:p w14:paraId="40405C2D">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3.2</w:t>
      </w:r>
      <w:r>
        <w:rPr>
          <w:rFonts w:hint="eastAsia" w:ascii="宋体" w:hAnsi="宋体" w:eastAsia="宋体" w:cs="宋体"/>
          <w:color w:val="auto"/>
          <w:sz w:val="21"/>
          <w:szCs w:val="21"/>
          <w:highlight w:val="none"/>
        </w:rPr>
        <w:t>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D7BB1A1">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3.3</w:t>
      </w:r>
      <w:r>
        <w:rPr>
          <w:rFonts w:hint="eastAsia" w:ascii="宋体" w:hAnsi="宋体" w:eastAsia="宋体" w:cs="宋体"/>
          <w:color w:val="auto"/>
          <w:sz w:val="21"/>
          <w:szCs w:val="21"/>
          <w:highlight w:val="none"/>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1F9A999B">
      <w:pPr>
        <w:pageBreakBefore w:val="0"/>
        <w:widowControl w:val="0"/>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.采购标的清单</w:t>
      </w:r>
    </w:p>
    <w:tbl>
      <w:tblPr>
        <w:tblStyle w:val="37"/>
        <w:tblW w:w="0" w:type="auto"/>
        <w:tblInd w:w="114"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357"/>
        <w:gridCol w:w="4186"/>
        <w:gridCol w:w="2649"/>
      </w:tblGrid>
      <w:tr w14:paraId="067F71A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8" w:hRule="atLeast"/>
        </w:trPr>
        <w:tc>
          <w:tcPr>
            <w:tcW w:w="1357" w:type="dxa"/>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C8465C5">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采购包号</w:t>
            </w:r>
          </w:p>
        </w:tc>
        <w:tc>
          <w:tcPr>
            <w:tcW w:w="4186" w:type="dxa"/>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BA96DA2">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采购标的</w:t>
            </w:r>
          </w:p>
        </w:tc>
        <w:tc>
          <w:tcPr>
            <w:tcW w:w="2649" w:type="dxa"/>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7EA8571A">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对应中小企业划分标准所属行业</w:t>
            </w:r>
          </w:p>
        </w:tc>
      </w:tr>
      <w:tr w14:paraId="3989E53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918" w:hRule="atLeast"/>
        </w:trPr>
        <w:tc>
          <w:tcPr>
            <w:tcW w:w="1357" w:type="dxa"/>
            <w:tcBorders>
              <w:top w:val="nil"/>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7C6FF30">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4186"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463404C">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firstLine="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医疗责任险与京沪医学中心风险分担服务</w:t>
            </w:r>
          </w:p>
          <w:p w14:paraId="4140EEE3">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firstLine="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w:t>
            </w:r>
          </w:p>
        </w:tc>
        <w:tc>
          <w:tcPr>
            <w:tcW w:w="2649"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9BA98D8">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其他未列明行业</w:t>
            </w:r>
          </w:p>
        </w:tc>
      </w:tr>
    </w:tbl>
    <w:p w14:paraId="77C4C0C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.投标人必须对技术要求和商务要求中的实质性要求</w:t>
      </w:r>
      <w:r>
        <w:rPr>
          <w:rFonts w:hint="eastAsia" w:ascii="宋体" w:hAnsi="宋体" w:eastAsia="宋体" w:cs="宋体"/>
          <w:b/>
          <w:bCs/>
          <w:color w:val="auto"/>
          <w:sz w:val="21"/>
          <w:szCs w:val="21"/>
          <w:highlight w:val="none"/>
        </w:rPr>
        <w:t>（</w:t>
      </w:r>
      <w:r>
        <w:rPr>
          <w:rFonts w:hint="eastAsia" w:ascii="宋体" w:hAnsi="宋体" w:eastAsia="宋体" w:cs="宋体"/>
          <w:b/>
          <w:bCs/>
          <w:i/>
          <w:color w:val="auto"/>
          <w:sz w:val="21"/>
          <w:szCs w:val="21"/>
          <w:highlight w:val="none"/>
          <w:u w:val="single"/>
        </w:rPr>
        <w:t>斜体且有下划线部分</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逐条做出明确响应，填写《符合性审查响应对照表》。</w:t>
      </w:r>
    </w:p>
    <w:p w14:paraId="30B0107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.投标人需对技术要求（未加斜体下划线的非实质性要求）逐条做出明确响应，填写《技术要求响应及偏离表》</w:t>
      </w:r>
    </w:p>
    <w:p w14:paraId="14585B0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.投标人需对商务要求（未加斜体下划线的非实质性要求）逐条做出明确响应，填写《商务要求响应及偏离表》</w:t>
      </w:r>
      <w:bookmarkEnd w:id="64"/>
    </w:p>
    <w:p w14:paraId="58A23E0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auto"/>
          <w:sz w:val="21"/>
          <w:szCs w:val="21"/>
          <w:highlight w:val="none"/>
        </w:rPr>
      </w:pPr>
      <w:bookmarkStart w:id="66" w:name="_Toc55204181"/>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、保险限额部分</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1207"/>
        <w:gridCol w:w="1188"/>
        <w:gridCol w:w="5514"/>
      </w:tblGrid>
      <w:tr w14:paraId="5411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dxa"/>
            <w:gridSpan w:val="2"/>
            <w:noWrap w:val="0"/>
          </w:tcPr>
          <w:p w14:paraId="293D52E6">
            <w:pPr>
              <w:spacing w:line="360" w:lineRule="auto"/>
              <w:jc w:val="center"/>
              <w:rPr>
                <w:rFonts w:hint="eastAsia" w:ascii="宋体" w:hAnsi="宋体" w:eastAsia="宋体" w:cs="宋体"/>
                <w:b/>
                <w:bCs/>
                <w:color w:val="auto"/>
                <w:sz w:val="21"/>
                <w:szCs w:val="21"/>
                <w:highlight w:val="none"/>
                <w:vertAlign w:val="baseline"/>
                <w:lang w:val="en-US" w:eastAsia="zh-CN"/>
              </w:rPr>
            </w:pPr>
          </w:p>
          <w:p w14:paraId="3C18398C">
            <w:pPr>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项目名称</w:t>
            </w:r>
          </w:p>
        </w:tc>
        <w:tc>
          <w:tcPr>
            <w:tcW w:w="1188" w:type="dxa"/>
            <w:shd w:val="clear" w:color="auto" w:fill="auto"/>
            <w:noWrap w:val="0"/>
            <w:vAlign w:val="top"/>
          </w:tcPr>
          <w:p w14:paraId="43A4E3E8">
            <w:pPr>
              <w:spacing w:line="360" w:lineRule="auto"/>
              <w:jc w:val="center"/>
              <w:rPr>
                <w:rFonts w:hint="eastAsia" w:ascii="宋体" w:hAnsi="宋体" w:eastAsia="宋体" w:cs="宋体"/>
                <w:b/>
                <w:bCs/>
                <w:color w:val="auto"/>
                <w:sz w:val="21"/>
                <w:szCs w:val="21"/>
                <w:highlight w:val="none"/>
                <w:vertAlign w:val="baseline"/>
                <w:lang w:val="en-US" w:eastAsia="zh-CN" w:bidi="ar-SA"/>
              </w:rPr>
            </w:pPr>
            <w:r>
              <w:rPr>
                <w:rFonts w:hint="eastAsia" w:ascii="宋体" w:hAnsi="宋体" w:eastAsia="宋体" w:cs="宋体"/>
                <w:b/>
                <w:bCs/>
                <w:color w:val="auto"/>
                <w:sz w:val="21"/>
                <w:szCs w:val="21"/>
                <w:highlight w:val="none"/>
                <w:vertAlign w:val="baseline"/>
                <w:lang w:val="en-US" w:eastAsia="zh-CN"/>
              </w:rPr>
              <w:t>预算</w:t>
            </w:r>
            <w:r>
              <w:rPr>
                <w:rFonts w:hint="eastAsia" w:ascii="宋体" w:hAnsi="宋体" w:cs="宋体"/>
                <w:b/>
                <w:bCs/>
                <w:color w:val="auto"/>
                <w:sz w:val="21"/>
                <w:szCs w:val="21"/>
                <w:highlight w:val="none"/>
                <w:vertAlign w:val="baseline"/>
                <w:lang w:val="en-US" w:eastAsia="zh-CN"/>
              </w:rPr>
              <w:t>（同最高限价）</w:t>
            </w:r>
          </w:p>
        </w:tc>
        <w:tc>
          <w:tcPr>
            <w:tcW w:w="5514" w:type="dxa"/>
            <w:noWrap w:val="0"/>
          </w:tcPr>
          <w:p w14:paraId="7651317B">
            <w:pPr>
              <w:spacing w:line="360" w:lineRule="auto"/>
              <w:jc w:val="center"/>
              <w:rPr>
                <w:rFonts w:hint="eastAsia" w:ascii="宋体" w:hAnsi="宋体" w:eastAsia="宋体" w:cs="宋体"/>
                <w:b/>
                <w:bCs/>
                <w:color w:val="auto"/>
                <w:sz w:val="21"/>
                <w:szCs w:val="21"/>
                <w:highlight w:val="none"/>
                <w:vertAlign w:val="baseline"/>
                <w:lang w:val="en-US" w:eastAsia="zh-CN"/>
              </w:rPr>
            </w:pPr>
          </w:p>
          <w:p w14:paraId="05124C7F">
            <w:pPr>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需求</w:t>
            </w:r>
          </w:p>
        </w:tc>
      </w:tr>
      <w:tr w14:paraId="6ECC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1818" w:type="dxa"/>
            <w:gridSpan w:val="2"/>
            <w:shd w:val="clear" w:color="auto" w:fill="auto"/>
            <w:noWrap w:val="0"/>
            <w:vAlign w:val="top"/>
          </w:tcPr>
          <w:p w14:paraId="7BB8B06A">
            <w:pPr>
              <w:spacing w:line="360" w:lineRule="auto"/>
              <w:jc w:val="center"/>
              <w:rPr>
                <w:rFonts w:hint="eastAsia" w:ascii="宋体" w:hAnsi="宋体" w:eastAsia="宋体" w:cs="宋体"/>
                <w:b/>
                <w:bCs/>
                <w:color w:val="auto"/>
                <w:sz w:val="21"/>
                <w:szCs w:val="21"/>
                <w:highlight w:val="none"/>
                <w:vertAlign w:val="baseline"/>
                <w:lang w:val="en-US" w:eastAsia="zh-CN" w:bidi="ar-SA"/>
              </w:rPr>
            </w:pPr>
            <w:r>
              <w:rPr>
                <w:rFonts w:hint="eastAsia" w:ascii="宋体" w:hAnsi="宋体" w:eastAsia="宋体" w:cs="宋体"/>
                <w:b/>
                <w:bCs/>
                <w:color w:val="auto"/>
                <w:sz w:val="21"/>
                <w:szCs w:val="21"/>
                <w:highlight w:val="none"/>
                <w:vertAlign w:val="baseline"/>
                <w:lang w:val="en-US" w:eastAsia="zh-CN"/>
              </w:rPr>
              <w:t>医疗责任险</w:t>
            </w:r>
          </w:p>
        </w:tc>
        <w:tc>
          <w:tcPr>
            <w:tcW w:w="1188" w:type="dxa"/>
            <w:vMerge w:val="restart"/>
            <w:shd w:val="clear" w:color="auto" w:fill="auto"/>
            <w:noWrap w:val="0"/>
            <w:vAlign w:val="top"/>
          </w:tcPr>
          <w:p w14:paraId="125890A9">
            <w:pPr>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bidi="ar-SA"/>
              </w:rPr>
              <w:t>95</w:t>
            </w:r>
            <w:r>
              <w:rPr>
                <w:rFonts w:hint="eastAsia" w:ascii="宋体" w:hAnsi="宋体" w:eastAsia="宋体" w:cs="宋体"/>
                <w:b/>
                <w:bCs/>
                <w:color w:val="auto"/>
                <w:sz w:val="21"/>
                <w:szCs w:val="21"/>
                <w:highlight w:val="none"/>
                <w:vertAlign w:val="baseline"/>
                <w:lang w:val="en-US" w:eastAsia="zh-CN"/>
              </w:rPr>
              <w:t>万/年</w:t>
            </w:r>
          </w:p>
          <w:p w14:paraId="3CA7F0B7">
            <w:pPr>
              <w:spacing w:line="360" w:lineRule="auto"/>
              <w:jc w:val="center"/>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285万元/三年</w:t>
            </w:r>
          </w:p>
        </w:tc>
        <w:tc>
          <w:tcPr>
            <w:tcW w:w="5514" w:type="dxa"/>
            <w:shd w:val="clear" w:color="auto" w:fill="auto"/>
            <w:noWrap w:val="0"/>
            <w:vAlign w:val="top"/>
          </w:tcPr>
          <w:p w14:paraId="504DDD82">
            <w:pPr>
              <w:pStyle w:val="304"/>
              <w:keepNext w:val="0"/>
              <w:keepLines w:val="0"/>
              <w:pageBreakBefore w:val="0"/>
              <w:spacing w:before="0" w:beforeAutospacing="0" w:after="0" w:afterAutospacing="0"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保额：累计赔偿限额≥95万，其中每患者赔偿限额≥30万，每次纠纷赔偿限额≥30万；</w:t>
            </w:r>
          </w:p>
          <w:p w14:paraId="784A442F">
            <w:pPr>
              <w:pStyle w:val="304"/>
              <w:keepNext w:val="0"/>
              <w:keepLines w:val="0"/>
              <w:pageBreakBefore w:val="0"/>
              <w:spacing w:before="0" w:beforeAutospacing="0" w:after="0" w:afterAutospacing="0"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附加险：包括但不限于</w:t>
            </w:r>
            <w:r>
              <w:rPr>
                <w:rFonts w:hint="eastAsia" w:ascii="宋体" w:hAnsi="宋体" w:eastAsia="宋体" w:cs="宋体"/>
                <w:bCs/>
                <w:color w:val="auto"/>
                <w:sz w:val="21"/>
                <w:szCs w:val="21"/>
                <w:highlight w:val="none"/>
              </w:rPr>
              <w:t>医务人员遭受伤害责任</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精神损害责任等；</w:t>
            </w:r>
          </w:p>
          <w:p w14:paraId="23FCA934">
            <w:pPr>
              <w:pStyle w:val="304"/>
              <w:keepNext w:val="0"/>
              <w:keepLines w:val="0"/>
              <w:pageBreakBefore w:val="0"/>
              <w:spacing w:before="0" w:beforeAutospacing="0" w:after="0" w:afterAutospacing="0" w:line="360" w:lineRule="auto"/>
              <w:ind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免赔额：</w:t>
            </w:r>
            <w:r>
              <w:rPr>
                <w:rFonts w:hint="eastAsia" w:ascii="宋体" w:hAnsi="宋体" w:eastAsia="宋体" w:cs="宋体"/>
                <w:color w:val="auto"/>
                <w:sz w:val="21"/>
                <w:szCs w:val="21"/>
                <w:highlight w:val="none"/>
              </w:rPr>
              <w:t>1000元；每次事故免赔率10%；二者取高</w:t>
            </w:r>
            <w:r>
              <w:rPr>
                <w:rFonts w:hint="eastAsia" w:ascii="宋体" w:hAnsi="宋体" w:eastAsia="宋体" w:cs="宋体"/>
                <w:color w:val="auto"/>
                <w:sz w:val="21"/>
                <w:szCs w:val="21"/>
                <w:highlight w:val="none"/>
                <w:lang w:eastAsia="zh-CN"/>
              </w:rPr>
              <w:t>。</w:t>
            </w:r>
          </w:p>
          <w:p w14:paraId="7F0ADC8A">
            <w:pPr>
              <w:pStyle w:val="304"/>
              <w:keepNext w:val="0"/>
              <w:keepLines w:val="0"/>
              <w:pageBreakBefore w:val="0"/>
              <w:spacing w:before="0" w:beforeAutospacing="0" w:after="0" w:afterAutospacing="0" w:line="360" w:lineRule="auto"/>
              <w:ind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追诉期不低于5年(追诉期按医院首次接访之日起计</w:t>
            </w:r>
          </w:p>
          <w:p w14:paraId="405DDDAD">
            <w:pPr>
              <w:pStyle w:val="304"/>
              <w:keepNext w:val="0"/>
              <w:keepLines w:val="0"/>
              <w:pageBreakBefore w:val="0"/>
              <w:spacing w:before="0" w:beforeAutospacing="0" w:after="0" w:afterAutospacing="0" w:line="360" w:lineRule="auto"/>
              <w:ind w:firstLine="42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算)。</w:t>
            </w:r>
          </w:p>
        </w:tc>
      </w:tr>
      <w:tr w14:paraId="723B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dxa"/>
            <w:gridSpan w:val="2"/>
            <w:noWrap w:val="0"/>
          </w:tcPr>
          <w:p w14:paraId="7881DB91">
            <w:pPr>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公共责任险</w:t>
            </w:r>
          </w:p>
        </w:tc>
        <w:tc>
          <w:tcPr>
            <w:tcW w:w="1188" w:type="dxa"/>
            <w:vMerge w:val="continue"/>
            <w:noWrap w:val="0"/>
            <w:vAlign w:val="center"/>
          </w:tcPr>
          <w:p w14:paraId="381FE875">
            <w:pPr>
              <w:spacing w:line="360" w:lineRule="auto"/>
              <w:jc w:val="center"/>
              <w:rPr>
                <w:rFonts w:hint="eastAsia" w:ascii="宋体" w:hAnsi="宋体" w:eastAsia="宋体" w:cs="宋体"/>
                <w:b/>
                <w:bCs/>
                <w:color w:val="auto"/>
                <w:sz w:val="21"/>
                <w:szCs w:val="21"/>
                <w:highlight w:val="none"/>
                <w:vertAlign w:val="baseline"/>
                <w:lang w:val="en-US" w:eastAsia="zh-CN"/>
              </w:rPr>
            </w:pPr>
          </w:p>
        </w:tc>
        <w:tc>
          <w:tcPr>
            <w:tcW w:w="5514" w:type="dxa"/>
            <w:vMerge w:val="restart"/>
            <w:noWrap w:val="0"/>
          </w:tcPr>
          <w:p w14:paraId="35B56EF8">
            <w:pPr>
              <w:pStyle w:val="304"/>
              <w:keepNext w:val="0"/>
              <w:keepLines w:val="0"/>
              <w:pageBreakBefore w:val="0"/>
              <w:spacing w:before="0" w:beforeAutospacing="0" w:after="0" w:afterAutospacing="0"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保额：累计赔偿限额≥500万，其中每人赔偿限额≥50万，每次赔偿限额≥50万；</w:t>
            </w:r>
          </w:p>
          <w:p w14:paraId="6E767BFC">
            <w:pPr>
              <w:pStyle w:val="304"/>
              <w:keepNext w:val="0"/>
              <w:keepLines w:val="0"/>
              <w:pageBreakBefore w:val="0"/>
              <w:spacing w:before="0" w:beforeAutospacing="0" w:after="0" w:afterAutospacing="0"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附加险：包括但不限于电梯责任、停车场责任、建筑物责任、广告牌及装饰物责任、火灾爆炸责任等，不少于5种；</w:t>
            </w:r>
          </w:p>
          <w:p w14:paraId="6F0C2DB8">
            <w:pPr>
              <w:pStyle w:val="304"/>
              <w:keepNext w:val="0"/>
              <w:keepLines w:val="0"/>
              <w:pageBreakBefore w:val="0"/>
              <w:spacing w:before="0" w:beforeAutospacing="0" w:after="0" w:afterAutospacing="0"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免赔额：</w:t>
            </w:r>
            <w:r>
              <w:rPr>
                <w:rFonts w:hint="eastAsia" w:ascii="宋体" w:hAnsi="宋体" w:eastAsia="宋体" w:cs="宋体"/>
                <w:color w:val="auto"/>
                <w:sz w:val="21"/>
                <w:szCs w:val="21"/>
                <w:highlight w:val="none"/>
              </w:rPr>
              <w:t>1000元；每次事故免赔率10%；二者取高</w:t>
            </w:r>
            <w:r>
              <w:rPr>
                <w:rFonts w:hint="eastAsia" w:ascii="宋体" w:hAnsi="宋体" w:eastAsia="宋体" w:cs="宋体"/>
                <w:color w:val="auto"/>
                <w:sz w:val="21"/>
                <w:szCs w:val="21"/>
                <w:highlight w:val="none"/>
                <w:lang w:eastAsia="zh-CN"/>
              </w:rPr>
              <w:t>。</w:t>
            </w:r>
          </w:p>
        </w:tc>
      </w:tr>
      <w:tr w14:paraId="6680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Merge w:val="restart"/>
            <w:noWrap w:val="0"/>
          </w:tcPr>
          <w:p w14:paraId="67BD2788">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京沪医学中心保险</w:t>
            </w:r>
          </w:p>
        </w:tc>
        <w:tc>
          <w:tcPr>
            <w:tcW w:w="1207" w:type="dxa"/>
            <w:noWrap w:val="0"/>
          </w:tcPr>
          <w:p w14:paraId="2FA3ECC0">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补充医责险</w:t>
            </w:r>
          </w:p>
        </w:tc>
        <w:tc>
          <w:tcPr>
            <w:tcW w:w="1188" w:type="dxa"/>
            <w:vMerge w:val="continue"/>
            <w:noWrap w:val="0"/>
          </w:tcPr>
          <w:p w14:paraId="36633C6D">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p>
        </w:tc>
        <w:tc>
          <w:tcPr>
            <w:tcW w:w="5514" w:type="dxa"/>
            <w:noWrap w:val="0"/>
          </w:tcPr>
          <w:p w14:paraId="44AD6771">
            <w:pPr>
              <w:pStyle w:val="304"/>
              <w:keepNext w:val="0"/>
              <w:keepLines w:val="0"/>
              <w:pageBreakBefore w:val="0"/>
              <w:spacing w:before="0" w:beforeAutospacing="0" w:after="0" w:afterAutospacing="0"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保额：累计赔偿限额≥200万，其中每人赔偿限额≥50万，每次纠纷赔偿限额≥40万；</w:t>
            </w:r>
          </w:p>
        </w:tc>
      </w:tr>
      <w:tr w14:paraId="533A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Merge w:val="continue"/>
            <w:noWrap w:val="0"/>
          </w:tcPr>
          <w:p w14:paraId="18072A76">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p>
        </w:tc>
        <w:tc>
          <w:tcPr>
            <w:tcW w:w="1207" w:type="dxa"/>
            <w:noWrap w:val="0"/>
          </w:tcPr>
          <w:p w14:paraId="01A6F9F5">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医疗意外险</w:t>
            </w:r>
          </w:p>
        </w:tc>
        <w:tc>
          <w:tcPr>
            <w:tcW w:w="1188" w:type="dxa"/>
            <w:vMerge w:val="continue"/>
            <w:noWrap w:val="0"/>
          </w:tcPr>
          <w:p w14:paraId="25331AD6">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p>
        </w:tc>
        <w:tc>
          <w:tcPr>
            <w:tcW w:w="5514" w:type="dxa"/>
            <w:noWrap w:val="0"/>
          </w:tcPr>
          <w:p w14:paraId="6CCB0FDA">
            <w:pPr>
              <w:keepNext w:val="0"/>
              <w:keepLines w:val="0"/>
              <w:pageBreakBefore w:val="0"/>
              <w:spacing w:before="0" w:beforeAutospacing="0" w:after="0" w:afterAutospacing="0"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保额：累计赔偿限额≥100万，其中每人赔偿限额≥30万，每次纠纷赔偿限额≥430万；</w:t>
            </w:r>
          </w:p>
        </w:tc>
      </w:tr>
      <w:tr w14:paraId="1C02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Merge w:val="continue"/>
            <w:noWrap w:val="0"/>
          </w:tcPr>
          <w:p w14:paraId="4FC5B708">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p>
        </w:tc>
        <w:tc>
          <w:tcPr>
            <w:tcW w:w="1207" w:type="dxa"/>
            <w:noWrap w:val="0"/>
          </w:tcPr>
          <w:p w14:paraId="03DD62D0">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医师责任险</w:t>
            </w:r>
          </w:p>
        </w:tc>
        <w:tc>
          <w:tcPr>
            <w:tcW w:w="1188" w:type="dxa"/>
            <w:vMerge w:val="continue"/>
            <w:noWrap w:val="0"/>
          </w:tcPr>
          <w:p w14:paraId="36F4E657">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p>
        </w:tc>
        <w:tc>
          <w:tcPr>
            <w:tcW w:w="5514" w:type="dxa"/>
            <w:noWrap w:val="0"/>
          </w:tcPr>
          <w:p w14:paraId="21690DB7">
            <w:pPr>
              <w:keepNext w:val="0"/>
              <w:keepLines w:val="0"/>
              <w:pageBreakBefore w:val="0"/>
              <w:spacing w:before="0" w:beforeAutospacing="0" w:after="0" w:afterAutospacing="0"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保额：累计赔偿限额≥200万，其中每人赔偿限额≥200万，每次纠纷赔偿限额≥200万；</w:t>
            </w:r>
          </w:p>
        </w:tc>
      </w:tr>
      <w:tr w14:paraId="5B82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Merge w:val="continue"/>
            <w:noWrap w:val="0"/>
          </w:tcPr>
          <w:p w14:paraId="3ABC5A15">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p>
        </w:tc>
        <w:tc>
          <w:tcPr>
            <w:tcW w:w="1207" w:type="dxa"/>
            <w:noWrap w:val="0"/>
          </w:tcPr>
          <w:p w14:paraId="2556E479">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专家及团体意外险</w:t>
            </w:r>
          </w:p>
        </w:tc>
        <w:tc>
          <w:tcPr>
            <w:tcW w:w="1188" w:type="dxa"/>
            <w:vMerge w:val="continue"/>
            <w:noWrap w:val="0"/>
          </w:tcPr>
          <w:p w14:paraId="29F7487A">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p>
        </w:tc>
        <w:tc>
          <w:tcPr>
            <w:tcW w:w="5514" w:type="dxa"/>
            <w:noWrap w:val="0"/>
          </w:tcPr>
          <w:p w14:paraId="738855DC">
            <w:pPr>
              <w:keepNext w:val="0"/>
              <w:keepLines w:val="0"/>
              <w:pageBreakBefore w:val="0"/>
              <w:spacing w:before="0" w:beforeAutospacing="0" w:after="0" w:afterAutospacing="0"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保额：累计赔偿限额≥300万，其中每人赔偿限额≥100万（可根据意外或伤残/死亡情况细化），每次赔偿限额≥100万；</w:t>
            </w:r>
          </w:p>
        </w:tc>
      </w:tr>
      <w:tr w14:paraId="588E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dxa"/>
            <w:gridSpan w:val="2"/>
            <w:noWrap w:val="0"/>
          </w:tcPr>
          <w:p w14:paraId="17472B47">
            <w:pPr>
              <w:keepNext w:val="0"/>
              <w:keepLines w:val="0"/>
              <w:pageBreakBefore w:val="0"/>
              <w:widowControl w:val="0"/>
              <w:spacing w:line="360" w:lineRule="auto"/>
              <w:jc w:val="center"/>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退休返聘人员雇主险</w:t>
            </w:r>
          </w:p>
        </w:tc>
        <w:tc>
          <w:tcPr>
            <w:tcW w:w="1188" w:type="dxa"/>
            <w:vMerge w:val="continue"/>
            <w:noWrap w:val="0"/>
          </w:tcPr>
          <w:p w14:paraId="35C1FE3F">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p>
        </w:tc>
        <w:tc>
          <w:tcPr>
            <w:tcW w:w="5514" w:type="dxa"/>
            <w:noWrap w:val="0"/>
          </w:tcPr>
          <w:p w14:paraId="74D91B6F">
            <w:pPr>
              <w:keepNext w:val="0"/>
              <w:keepLines w:val="0"/>
              <w:pageBreakBefore w:val="0"/>
              <w:spacing w:before="0" w:beforeAutospacing="0" w:after="0" w:afterAutospacing="0" w:line="360" w:lineRule="auto"/>
              <w:ind w:firstLine="420"/>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约90名左右退休返聘人员，需从2027年起</w:t>
            </w:r>
          </w:p>
        </w:tc>
      </w:tr>
      <w:tr w14:paraId="40395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dxa"/>
            <w:gridSpan w:val="2"/>
            <w:noWrap w:val="0"/>
          </w:tcPr>
          <w:p w14:paraId="6E82CA2D">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手术意外险</w:t>
            </w:r>
          </w:p>
        </w:tc>
        <w:tc>
          <w:tcPr>
            <w:tcW w:w="1188" w:type="dxa"/>
            <w:noWrap w:val="0"/>
          </w:tcPr>
          <w:p w14:paraId="63422B18">
            <w:pPr>
              <w:keepNext w:val="0"/>
              <w:keepLines w:val="0"/>
              <w:pageBreakBefore w:val="0"/>
              <w:widowControl w:val="0"/>
              <w:spacing w:line="360" w:lineRule="auto"/>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患方支付</w:t>
            </w:r>
          </w:p>
        </w:tc>
        <w:tc>
          <w:tcPr>
            <w:tcW w:w="5514" w:type="dxa"/>
            <w:noWrap w:val="0"/>
          </w:tcPr>
          <w:p w14:paraId="55C41518">
            <w:pPr>
              <w:pStyle w:val="304"/>
              <w:keepNext w:val="0"/>
              <w:keepLines w:val="0"/>
              <w:pageBreakBefore w:val="0"/>
              <w:spacing w:before="0" w:beforeAutospacing="0" w:after="0" w:afterAutospacing="0" w:line="360" w:lineRule="auto"/>
              <w:ind w:firstLine="42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不低于50种，应当包含外科各科室常见病种、介入操作及治疗、内镜诊疗技术等</w:t>
            </w:r>
          </w:p>
        </w:tc>
      </w:tr>
    </w:tbl>
    <w:p w14:paraId="6BC37A49">
      <w:pPr>
        <w:widowControl/>
        <w:spacing w:line="360" w:lineRule="auto"/>
        <w:ind w:firstLine="482"/>
        <w:rPr>
          <w:rFonts w:hint="eastAsia" w:ascii="宋体" w:hAnsi="宋体" w:eastAsia="宋体" w:cs="宋体"/>
          <w:b/>
          <w:bCs/>
          <w:color w:val="auto"/>
          <w:sz w:val="21"/>
          <w:szCs w:val="21"/>
          <w:highlight w:val="none"/>
          <w:lang w:val="en-US" w:eastAsia="zh-CN"/>
        </w:rPr>
      </w:pPr>
    </w:p>
    <w:p w14:paraId="360B6913">
      <w:pPr>
        <w:keepNext w:val="0"/>
        <w:keepLines w:val="0"/>
        <w:pageBreakBefore w:val="0"/>
        <w:widowControl w:val="0"/>
        <w:spacing w:line="520" w:lineRule="exac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二、服务要求</w:t>
      </w:r>
    </w:p>
    <w:p w14:paraId="72DEF39E">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1.投标人应具备稳定的财务状况和良好的声誉，以确保合同期内的保险责任履行。</w:t>
      </w:r>
    </w:p>
    <w:p w14:paraId="4EC7A90C">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2.投标人应具备丰富的承保和理赔经验，熟悉医疗责任保险、公众责任险、医疗意外保险等相关业务流程。</w:t>
      </w:r>
    </w:p>
    <w:p w14:paraId="7F4C7AC6">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投标人应配备足够的服务人员，以确保及时高效地处理索赔申请及其他服务需求。投标人针对本项目应设立专职的服务团队，包括项目负责人、项目服务人员和理赔人员等。投标人应明确一名有医学或法学专业背景、有纠纷处置经验的人员驻点服务，及时参加纠纷处理，负责受理、调查、评估、协商、调解、鉴定、诉讼以及理赔等工作；派驻人员需具备基本的法学、医学知识同时还需掌握一定的沟通、临场应变与协调能力。同时积极配合采购人的调解工作，依法妥善处理日常医疗纠纷，维护医患双方合法权益。</w:t>
      </w:r>
    </w:p>
    <w:p w14:paraId="7BDB1D23">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4.投标人应提供服务期内24小时*7天的快速上门服务，以快速响应医院的请求和查询。</w:t>
      </w:r>
    </w:p>
    <w:p w14:paraId="0565F440">
      <w:pPr>
        <w:keepNext w:val="0"/>
        <w:keepLines w:val="0"/>
        <w:pageBreakBefore w:val="0"/>
        <w:widowControl w:val="0"/>
        <w:spacing w:line="520" w:lineRule="exact"/>
        <w:ind w:firstLine="420"/>
        <w:rPr>
          <w:rFonts w:hint="eastAsia" w:ascii="宋体" w:hAnsi="宋体" w:eastAsia="宋体" w:cs="宋体"/>
          <w:b/>
          <w:bCs/>
          <w:i/>
          <w:iCs/>
          <w:color w:val="auto"/>
          <w:sz w:val="21"/>
          <w:szCs w:val="21"/>
          <w:highlight w:val="none"/>
          <w:u w:val="single"/>
          <w:lang w:val="en-US" w:eastAsia="zh-CN"/>
        </w:rPr>
      </w:pPr>
      <w:r>
        <w:rPr>
          <w:rFonts w:hint="eastAsia" w:ascii="宋体" w:hAnsi="宋体" w:eastAsia="宋体" w:cs="宋体"/>
          <w:b w:val="0"/>
          <w:bCs w:val="0"/>
          <w:color w:val="auto"/>
          <w:sz w:val="21"/>
          <w:szCs w:val="21"/>
          <w:highlight w:val="none"/>
          <w:lang w:val="en-US" w:eastAsia="zh-CN"/>
        </w:rPr>
        <w:t>5.投标人应提供快捷简便的理赔服务，由专人上门负责收集理赔材料。理赔材料应简便化，内容限于相关病历资料、判决/鉴定文书、纠纷处置协议、医师资格证明、本院就诊费用票据。超出以上内容的理赔资料由投标人自行负责收集。</w:t>
      </w:r>
      <w:r>
        <w:rPr>
          <w:rFonts w:hint="eastAsia" w:ascii="宋体" w:hAnsi="宋体" w:eastAsia="宋体" w:cs="宋体"/>
          <w:b w:val="0"/>
          <w:bCs w:val="0"/>
          <w:i/>
          <w:iCs/>
          <w:color w:val="auto"/>
          <w:sz w:val="21"/>
          <w:szCs w:val="21"/>
          <w:highlight w:val="none"/>
          <w:u w:val="single"/>
          <w:lang w:val="en-US" w:eastAsia="zh-CN"/>
        </w:rPr>
        <w:t>材料提交后，应在7个工作日内做出是否理赔的意见；完成理赔周期应控制在给出意见后10个工作日内。理赔款项转至医院账户后，再由医院支付给患方。由于理赔延迟导致的各种矛盾与法律责任由投标人承担与处置。</w:t>
      </w:r>
      <w:r>
        <w:rPr>
          <w:rFonts w:hint="eastAsia"/>
          <w:b/>
          <w:bCs/>
          <w:i/>
          <w:iCs/>
          <w:color w:val="auto"/>
          <w:highlight w:val="none"/>
          <w:u w:val="single"/>
          <w:lang w:eastAsia="zh-CN"/>
        </w:rPr>
        <w:t>（</w:t>
      </w:r>
      <w:r>
        <w:rPr>
          <w:rFonts w:hint="eastAsia"/>
          <w:b/>
          <w:bCs/>
          <w:i/>
          <w:iCs/>
          <w:color w:val="auto"/>
          <w:highlight w:val="none"/>
          <w:u w:val="single"/>
          <w:lang w:val="en-US" w:eastAsia="zh-CN"/>
        </w:rPr>
        <w:t xml:space="preserve"> 提供承诺函原件扫描上传</w:t>
      </w:r>
      <w:r>
        <w:rPr>
          <w:rFonts w:hint="eastAsia"/>
          <w:b/>
          <w:bCs/>
          <w:i/>
          <w:iCs/>
          <w:color w:val="auto"/>
          <w:highlight w:val="none"/>
          <w:u w:val="single"/>
          <w:lang w:eastAsia="zh-CN"/>
        </w:rPr>
        <w:t>）</w:t>
      </w:r>
    </w:p>
    <w:p w14:paraId="4C15BA35">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1"/>
          <w:szCs w:val="21"/>
          <w:highlight w:val="none"/>
          <w:u w:val="none"/>
          <w:lang w:val="en-US" w:eastAsia="zh-CN"/>
        </w:rPr>
        <w:t>6.</w:t>
      </w:r>
      <w:r>
        <w:rPr>
          <w:rFonts w:hint="eastAsia" w:ascii="宋体" w:hAnsi="宋体" w:eastAsia="宋体" w:cs="宋体"/>
          <w:b w:val="0"/>
          <w:bCs w:val="0"/>
          <w:i/>
          <w:iCs/>
          <w:color w:val="auto"/>
          <w:sz w:val="21"/>
          <w:szCs w:val="21"/>
          <w:highlight w:val="none"/>
          <w:u w:val="single"/>
          <w:lang w:val="en-US" w:eastAsia="zh-CN"/>
        </w:rPr>
        <w:t>主动对医院员工开展有关医疗责任保险、手术意外险、医患沟通视频宣教系统等基本知识和操作流程培训，提供培训资料。开展法律法规与医疗风险相关防范知识培训，全年不少于4次。</w:t>
      </w:r>
      <w:r>
        <w:rPr>
          <w:rFonts w:hint="eastAsia"/>
          <w:b/>
          <w:bCs/>
          <w:i/>
          <w:iCs/>
          <w:color w:val="auto"/>
          <w:highlight w:val="none"/>
          <w:u w:val="single"/>
          <w:lang w:eastAsia="zh-CN"/>
        </w:rPr>
        <w:t>（</w:t>
      </w:r>
      <w:r>
        <w:rPr>
          <w:rFonts w:hint="eastAsia"/>
          <w:b/>
          <w:bCs/>
          <w:i/>
          <w:iCs/>
          <w:color w:val="auto"/>
          <w:highlight w:val="none"/>
          <w:u w:val="single"/>
          <w:lang w:val="en-US" w:eastAsia="zh-CN"/>
        </w:rPr>
        <w:t xml:space="preserve"> 提供承诺函原件扫描上传</w:t>
      </w:r>
      <w:r>
        <w:rPr>
          <w:rFonts w:hint="eastAsia"/>
          <w:b/>
          <w:bCs/>
          <w:i/>
          <w:iCs/>
          <w:color w:val="auto"/>
          <w:highlight w:val="none"/>
          <w:u w:val="single"/>
          <w:lang w:eastAsia="zh-CN"/>
        </w:rPr>
        <w:t>）</w:t>
      </w:r>
    </w:p>
    <w:p w14:paraId="40F33B35">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7.积极开展手术意外险服务，并根据医院需求不断扩充、完善手术意外险险种。</w:t>
      </w:r>
    </w:p>
    <w:p w14:paraId="76F3E938">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lang w:val="en-US" w:eastAsia="zh-CN"/>
        </w:rPr>
        <w:t>8.</w:t>
      </w:r>
      <w:r>
        <w:rPr>
          <w:rFonts w:hint="eastAsia" w:ascii="宋体" w:hAnsi="宋体" w:eastAsia="宋体" w:cs="宋体"/>
          <w:b w:val="0"/>
          <w:bCs w:val="0"/>
          <w:i/>
          <w:iCs/>
          <w:color w:val="auto"/>
          <w:sz w:val="21"/>
          <w:szCs w:val="21"/>
          <w:highlight w:val="none"/>
          <w:u w:val="single"/>
          <w:lang w:val="en-US" w:eastAsia="zh-CN"/>
        </w:rPr>
        <w:t>为医院提供各类医疗（手术）风险的医患沟通视频宣教系统（含软硬件、存储系统）供临床科室使用，提供第三方见证告知服务或医患沟通证据固定服务。定期提供相关分析报告(或系统能自动生成分析报告)。在医院现场专职从事风险防控、第三方见证、意外险介绍等工作的人员不少于3人。</w:t>
      </w:r>
      <w:r>
        <w:rPr>
          <w:rFonts w:hint="eastAsia"/>
          <w:b/>
          <w:bCs/>
          <w:i/>
          <w:iCs/>
          <w:color w:val="auto"/>
          <w:highlight w:val="none"/>
          <w:u w:val="single"/>
          <w:lang w:eastAsia="zh-CN"/>
        </w:rPr>
        <w:t>（</w:t>
      </w:r>
      <w:r>
        <w:rPr>
          <w:rFonts w:hint="eastAsia"/>
          <w:b/>
          <w:bCs/>
          <w:i/>
          <w:iCs/>
          <w:color w:val="auto"/>
          <w:highlight w:val="none"/>
          <w:u w:val="single"/>
          <w:lang w:val="en-US" w:eastAsia="zh-CN"/>
        </w:rPr>
        <w:t xml:space="preserve"> 提供承诺函原件扫描上传</w:t>
      </w:r>
      <w:r>
        <w:rPr>
          <w:rFonts w:hint="eastAsia"/>
          <w:b/>
          <w:bCs/>
          <w:i/>
          <w:iCs/>
          <w:color w:val="auto"/>
          <w:highlight w:val="none"/>
          <w:u w:val="single"/>
          <w:lang w:eastAsia="zh-CN"/>
        </w:rPr>
        <w:t>）</w:t>
      </w:r>
    </w:p>
    <w:p w14:paraId="0CD789D2">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9.参与医院风险管理、防范、控制各项工作，并提供必要帮助。</w:t>
      </w:r>
    </w:p>
    <w:p w14:paraId="61BC9AEE">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u w:val="none"/>
          <w:lang w:val="en-US" w:eastAsia="zh-CN"/>
        </w:rPr>
        <w:t>10.</w:t>
      </w:r>
      <w:r>
        <w:rPr>
          <w:rFonts w:hint="eastAsia" w:ascii="宋体" w:hAnsi="宋体" w:eastAsia="宋体" w:cs="宋体"/>
          <w:b w:val="0"/>
          <w:bCs w:val="0"/>
          <w:i/>
          <w:iCs/>
          <w:color w:val="auto"/>
          <w:sz w:val="21"/>
          <w:szCs w:val="21"/>
          <w:highlight w:val="none"/>
          <w:u w:val="single"/>
          <w:lang w:val="en-US" w:eastAsia="zh-CN"/>
        </w:rPr>
        <w:t>须接受医院对保险服务的中期评价，中期评价合格后方支付后续费用。</w:t>
      </w:r>
      <w:r>
        <w:rPr>
          <w:rFonts w:hint="eastAsia"/>
          <w:b/>
          <w:bCs/>
          <w:i/>
          <w:iCs/>
          <w:color w:val="auto"/>
          <w:highlight w:val="none"/>
          <w:u w:val="single"/>
          <w:lang w:eastAsia="zh-CN"/>
        </w:rPr>
        <w:t>（</w:t>
      </w:r>
      <w:r>
        <w:rPr>
          <w:rFonts w:hint="eastAsia"/>
          <w:b/>
          <w:bCs/>
          <w:i/>
          <w:iCs/>
          <w:color w:val="auto"/>
          <w:highlight w:val="none"/>
          <w:u w:val="single"/>
          <w:lang w:val="en-US" w:eastAsia="zh-CN"/>
        </w:rPr>
        <w:t xml:space="preserve"> 提供承诺函原件扫描上传</w:t>
      </w:r>
      <w:r>
        <w:rPr>
          <w:rFonts w:hint="eastAsia"/>
          <w:b/>
          <w:bCs/>
          <w:i/>
          <w:iCs/>
          <w:color w:val="auto"/>
          <w:highlight w:val="none"/>
          <w:u w:val="single"/>
          <w:lang w:eastAsia="zh-CN"/>
        </w:rPr>
        <w:t>）</w:t>
      </w:r>
    </w:p>
    <w:p w14:paraId="147D7202">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u w:val="single"/>
          <w:lang w:val="en-US" w:eastAsia="zh-CN"/>
        </w:rPr>
      </w:pPr>
    </w:p>
    <w:p w14:paraId="42D43F10">
      <w:pPr>
        <w:keepNext w:val="0"/>
        <w:keepLines w:val="0"/>
        <w:pageBreakBefore w:val="0"/>
        <w:widowControl w:val="0"/>
        <w:spacing w:line="520" w:lineRule="exact"/>
        <w:ind w:firstLine="420"/>
        <w:rPr>
          <w:rFonts w:hint="eastAsia" w:ascii="宋体" w:hAnsi="宋体" w:eastAsia="宋体" w:cs="宋体"/>
          <w:b w:val="0"/>
          <w:bCs w:val="0"/>
          <w:color w:val="auto"/>
          <w:sz w:val="21"/>
          <w:szCs w:val="21"/>
          <w:highlight w:val="none"/>
          <w:lang w:val="en-US" w:eastAsia="zh-CN"/>
        </w:rPr>
      </w:pPr>
    </w:p>
    <w:p w14:paraId="0D8F9F6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clear="all"/>
      </w:r>
    </w:p>
    <w:p w14:paraId="1E32FBAC">
      <w:pPr>
        <w:pStyle w:val="2"/>
        <w:numPr>
          <w:ilvl w:val="0"/>
          <w:numId w:val="0"/>
        </w:numPr>
        <w:rPr>
          <w:rFonts w:hint="eastAsia"/>
          <w:color w:val="auto"/>
          <w:highlight w:val="none"/>
        </w:rPr>
      </w:pPr>
      <w:bookmarkStart w:id="67" w:name="_Toc25680"/>
      <w:bookmarkStart w:id="68" w:name="_Toc29995"/>
      <w:r>
        <w:rPr>
          <w:rFonts w:hint="eastAsia" w:ascii="Arial" w:hAnsi="Arial" w:eastAsia="宋体" w:cs="Arial"/>
          <w:b/>
          <w:color w:val="auto"/>
          <w:sz w:val="30"/>
          <w:szCs w:val="40"/>
          <w:highlight w:val="none"/>
          <w:lang w:val="en-US" w:eastAsia="zh-CN" w:bidi="ar-SA"/>
        </w:rPr>
        <w:t>第</w:t>
      </w:r>
      <w:r>
        <w:rPr>
          <w:rFonts w:hint="eastAsia" w:cs="Arial"/>
          <w:b/>
          <w:color w:val="auto"/>
          <w:sz w:val="30"/>
          <w:szCs w:val="40"/>
          <w:highlight w:val="none"/>
          <w:lang w:val="en-US" w:eastAsia="zh-CN" w:bidi="ar-SA"/>
        </w:rPr>
        <w:t>五</w:t>
      </w:r>
      <w:r>
        <w:rPr>
          <w:rFonts w:hint="eastAsia" w:ascii="Arial" w:hAnsi="Arial" w:eastAsia="宋体" w:cs="Arial"/>
          <w:b/>
          <w:color w:val="auto"/>
          <w:sz w:val="30"/>
          <w:szCs w:val="40"/>
          <w:highlight w:val="none"/>
          <w:lang w:val="en-US" w:eastAsia="zh-CN" w:bidi="ar-SA"/>
        </w:rPr>
        <w:t>章</w:t>
      </w:r>
      <w:r>
        <w:rPr>
          <w:rFonts w:hint="eastAsia" w:cs="Arial"/>
          <w:b/>
          <w:color w:val="auto"/>
          <w:sz w:val="30"/>
          <w:szCs w:val="40"/>
          <w:highlight w:val="none"/>
          <w:lang w:val="en-US" w:eastAsia="zh-CN" w:bidi="ar-SA"/>
        </w:rPr>
        <w:t xml:space="preserve"> </w:t>
      </w:r>
      <w:r>
        <w:rPr>
          <w:rFonts w:hint="eastAsia"/>
          <w:color w:val="auto"/>
          <w:highlight w:val="none"/>
        </w:rPr>
        <w:t>评标方法及评标标准</w:t>
      </w:r>
      <w:bookmarkEnd w:id="66"/>
      <w:bookmarkEnd w:id="67"/>
      <w:bookmarkEnd w:id="68"/>
    </w:p>
    <w:p w14:paraId="1A6219EF">
      <w:pPr>
        <w:pStyle w:val="269"/>
        <w:keepNext w:val="0"/>
        <w:keepLines w:val="0"/>
        <w:pageBreakBefore w:val="0"/>
        <w:widowControl w:val="0"/>
        <w:spacing w:before="0" w:after="0" w:line="36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一、评标方法</w:t>
      </w:r>
    </w:p>
    <w:p w14:paraId="10EE0D8A">
      <w:pPr>
        <w:pStyle w:val="269"/>
        <w:keepNext w:val="0"/>
        <w:keepLines w:val="0"/>
        <w:pageBreakBefore w:val="0"/>
        <w:widowControl w:val="0"/>
        <w:spacing w:before="0" w:after="0" w:line="360" w:lineRule="auto"/>
        <w:ind w:firstLine="420"/>
        <w:rPr>
          <w:rFonts w:hint="eastAsia" w:ascii="宋体" w:hAnsi="宋体" w:eastAsia="宋体" w:cs="宋体"/>
          <w:color w:val="auto"/>
          <w:sz w:val="21"/>
          <w:szCs w:val="21"/>
          <w:highlight w:val="none"/>
        </w:rPr>
      </w:pPr>
      <w:bookmarkStart w:id="69" w:name="_Toc449016388"/>
      <w:bookmarkStart w:id="70" w:name="_Toc449017024"/>
      <w:r>
        <w:rPr>
          <w:rFonts w:hint="eastAsia" w:ascii="宋体" w:hAnsi="宋体" w:eastAsia="宋体" w:cs="宋体"/>
          <w:color w:val="auto"/>
          <w:sz w:val="21"/>
          <w:szCs w:val="21"/>
          <w:highlight w:val="none"/>
        </w:rPr>
        <w:t>本项目采用综合评分法，</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将对确定为实质性响应招标文件要求的投标文件进行评价和比较。评标结果按评审后得分由高到低顺序排列。得分相同的，按投标报价由低到高顺序排列。得分且投标报价相同的并列。</w:t>
      </w:r>
    </w:p>
    <w:tbl>
      <w:tblPr>
        <w:tblStyle w:val="37"/>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1375"/>
        <w:gridCol w:w="2129"/>
        <w:gridCol w:w="5415"/>
      </w:tblGrid>
      <w:tr w14:paraId="3DB7E89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25" w:hRule="atLeast"/>
        </w:trPr>
        <w:tc>
          <w:tcPr>
            <w:tcW w:w="1375" w:type="dxa"/>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62921EA">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采购包号</w:t>
            </w:r>
          </w:p>
        </w:tc>
        <w:tc>
          <w:tcPr>
            <w:tcW w:w="2129" w:type="dxa"/>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F58F491">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选取中标候选人数量</w:t>
            </w:r>
          </w:p>
        </w:tc>
        <w:tc>
          <w:tcPr>
            <w:tcW w:w="5415" w:type="dxa"/>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tcPr>
          <w:p w14:paraId="71BDD51A">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选取中标候选人的原则</w:t>
            </w:r>
          </w:p>
        </w:tc>
      </w:tr>
      <w:tr w14:paraId="0B6E774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963" w:hRule="atLeast"/>
        </w:trPr>
        <w:tc>
          <w:tcPr>
            <w:tcW w:w="1375" w:type="dxa"/>
            <w:tcBorders>
              <w:top w:val="nil"/>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2A8B063">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29"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A5398E8">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415"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tcPr>
          <w:p w14:paraId="1A024658">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满足招标文件全部实质性要求，且按照评审因素的量化指标评审得分最高的投标人为中标候选人。</w:t>
            </w:r>
          </w:p>
        </w:tc>
      </w:tr>
    </w:tbl>
    <w:p w14:paraId="03F227A2">
      <w:pPr>
        <w:keepNext w:val="0"/>
        <w:keepLines w:val="0"/>
        <w:pageBreakBefore w:val="0"/>
        <w:widowControl w:val="0"/>
        <w:spacing w:line="36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二、政府采购政策功能落实</w:t>
      </w:r>
      <w:bookmarkEnd w:id="69"/>
      <w:bookmarkEnd w:id="70"/>
    </w:p>
    <w:p w14:paraId="678C4674">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ind w:firstLine="441"/>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rPr>
        <w:t>本项目专门面向中小企业：</w:t>
      </w:r>
      <w:r>
        <w:rPr>
          <w:rFonts w:hint="eastAsia" w:ascii="宋体" w:hAnsi="宋体" w:eastAsia="宋体" w:cs="宋体"/>
          <w:b/>
          <w:color w:val="auto"/>
          <w:sz w:val="21"/>
          <w:szCs w:val="21"/>
          <w:highlight w:val="none"/>
          <w:lang w:val="en-US" w:eastAsia="zh-CN"/>
        </w:rPr>
        <w:t>是</w:t>
      </w:r>
    </w:p>
    <w:tbl>
      <w:tblPr>
        <w:tblStyle w:val="37"/>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404"/>
        <w:gridCol w:w="7507"/>
      </w:tblGrid>
      <w:tr w14:paraId="1C2FFD6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88" w:hRule="atLeast"/>
        </w:trPr>
        <w:tc>
          <w:tcPr>
            <w:tcW w:w="1404" w:type="dxa"/>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2AFCD6A">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采购包号</w:t>
            </w:r>
          </w:p>
        </w:tc>
        <w:tc>
          <w:tcPr>
            <w:tcW w:w="7507" w:type="dxa"/>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B825B94">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专门面向中小企业</w:t>
            </w:r>
          </w:p>
        </w:tc>
      </w:tr>
      <w:tr w14:paraId="037ADA8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38" w:hRule="atLeast"/>
        </w:trPr>
        <w:tc>
          <w:tcPr>
            <w:tcW w:w="1404" w:type="dxa"/>
            <w:tcBorders>
              <w:top w:val="nil"/>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70D670B">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50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F835B72">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360" w:lineRule="auto"/>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是</w:t>
            </w:r>
          </w:p>
        </w:tc>
      </w:tr>
    </w:tbl>
    <w:p w14:paraId="2E0C0DF1">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1、小微型企业价格扣除</w:t>
      </w:r>
    </w:p>
    <w:p w14:paraId="67322D8A">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（1）本项目对小型和微型企业产品给予</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的扣除价格，用扣除后的价格参与评审。</w:t>
      </w:r>
    </w:p>
    <w:p w14:paraId="309EE43F">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（2）供应商需按照采购文件的要求提供相应的《中小企业声明函》。</w:t>
      </w:r>
    </w:p>
    <w:p w14:paraId="64711DBB">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（3）企业标准请参照《关于印发中小企业划型标准规定的通知》（工信部联企业[2011]300号）文件规定自行填写。</w:t>
      </w:r>
    </w:p>
    <w:p w14:paraId="4F4AE34F">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2、残疾人福利单位价格扣除</w:t>
      </w:r>
    </w:p>
    <w:p w14:paraId="1CEF6497">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（1）本项目对残疾人福利性单位视同小型、微型企业，给予</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的价格扣除，用扣除后的价格参与评审。</w:t>
      </w:r>
    </w:p>
    <w:p w14:paraId="7932BCDB">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（2）残疾人福利单位需按照采购文件的要求提供《残疾人福利性单位声明函》。</w:t>
      </w:r>
    </w:p>
    <w:p w14:paraId="6B8302F2">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（3）残疾人福利单位标准请参照《关于促进残疾人就业政府采购政策的通知》（财库〔2017〕141号）。</w:t>
      </w:r>
    </w:p>
    <w:p w14:paraId="2E3414E8">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3、监狱和戒毒企业价格扣除</w:t>
      </w:r>
    </w:p>
    <w:p w14:paraId="69FD6E3E">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（1）本项目对监狱和戒毒企业（简称监狱企业）视同小型、微型企业，给予</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的价格扣除，用扣除后的价格参与评审。</w:t>
      </w:r>
    </w:p>
    <w:p w14:paraId="38EBDF15">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（2）监狱企业参加政府采购活动时，需提供由省级以上监狱管理局、戒毒管理局(含新疆生产建设兵团)出具的属于监狱企业的证明文件。供应商如不提供上述证明文件，价格将不做相应扣除。</w:t>
      </w:r>
    </w:p>
    <w:p w14:paraId="7689C3BF">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（3）监狱企业标准请参照《关于政府采购支持监狱企业发展有关问题的通知》（财库〔2014〕68号）。</w:t>
      </w:r>
    </w:p>
    <w:p w14:paraId="1F90F3C2">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4、残疾人福利单位、监狱企业属于小型、微型企业的，不重复享受政策。</w:t>
      </w:r>
    </w:p>
    <w:p w14:paraId="2DA2D8C9">
      <w:pPr>
        <w:pStyle w:val="33"/>
        <w:spacing w:line="360" w:lineRule="auto"/>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的价格扣除，用扣除后的价格参与评审。</w:t>
      </w:r>
    </w:p>
    <w:p w14:paraId="1E3B6EC1">
      <w:pPr>
        <w:pStyle w:val="269"/>
        <w:keepNext w:val="0"/>
        <w:keepLines w:val="0"/>
        <w:pageBreakBefore w:val="0"/>
        <w:widowControl w:val="0"/>
        <w:spacing w:before="0" w:after="0"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6、联合体各方均为小型、微型企业（残疾人福利单位、监狱企业）的，联合体享受</w:t>
      </w:r>
      <w:r>
        <w:rPr>
          <w:rFonts w:hint="eastAsia" w:ascii="宋体" w:hAnsi="宋体" w:cs="宋体"/>
          <w:color w:val="auto"/>
          <w:sz w:val="21"/>
          <w:szCs w:val="21"/>
          <w:highlight w:val="none"/>
          <w:u w:val="single"/>
          <w:lang w:val="en-US" w:eastAsia="zh-CN"/>
        </w:rPr>
        <w:t>20%</w:t>
      </w:r>
      <w:r>
        <w:rPr>
          <w:rFonts w:hint="eastAsia" w:ascii="宋体" w:hAnsi="宋体" w:eastAsia="宋体" w:cs="宋体"/>
          <w:color w:val="auto"/>
          <w:sz w:val="21"/>
          <w:szCs w:val="21"/>
          <w:highlight w:val="none"/>
        </w:rPr>
        <w:t>价格扣除，用扣除后的价格参与评审。</w:t>
      </w:r>
    </w:p>
    <w:p w14:paraId="4A76EF8B">
      <w:pPr>
        <w:pStyle w:val="269"/>
        <w:keepNext w:val="0"/>
        <w:keepLines w:val="0"/>
        <w:pageBreakBefore w:val="0"/>
        <w:widowControl w:val="0"/>
        <w:spacing w:before="0" w:after="0"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采购本国产品的支持政策</w:t>
      </w:r>
    </w:p>
    <w:p w14:paraId="6C72321E">
      <w:pPr>
        <w:pStyle w:val="269"/>
        <w:keepNext w:val="0"/>
        <w:keepLines w:val="0"/>
        <w:pageBreakBefore w:val="0"/>
        <w:widowControl w:val="0"/>
        <w:spacing w:before="0" w:after="0" w:line="360" w:lineRule="auto"/>
        <w:ind w:firstLine="42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.1 本项目政府采购活动中既有本国产品又有非本国产品参与竞争的，依法对本国产品给予价格评审优惠，对本国产品的报价给予 20%的价格扣除，用扣除后的价格参与评审。</w:t>
      </w:r>
    </w:p>
    <w:p w14:paraId="0CDB2667">
      <w:pPr>
        <w:pStyle w:val="269"/>
        <w:keepNext w:val="0"/>
        <w:keepLines w:val="0"/>
        <w:pageBreakBefore w:val="0"/>
        <w:widowControl w:val="0"/>
        <w:spacing w:before="0" w:after="0" w:line="360" w:lineRule="auto"/>
        <w:ind w:firstLine="42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.2 当采购项目或者采购包中含有多种产品，供应商为该采购项目或者采购包提供的符合本国产品标准的产品成本之和占该供应商提供的全部产品成本之和的比例达到80%以上时（供应商需在“第六章 投标文件格式”的“投标分项报价表”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7645D192">
      <w:pPr>
        <w:pStyle w:val="269"/>
        <w:keepNext w:val="0"/>
        <w:keepLines w:val="0"/>
        <w:pageBreakBefore w:val="0"/>
        <w:widowControl w:val="0"/>
        <w:spacing w:before="0" w:after="0" w:line="360" w:lineRule="auto"/>
        <w:ind w:firstLine="42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.3 供应商需按照招标文件的要求提供《关于符合本国产品标准的声明函》（以下简称《声明函》），如不提供将不享受本国产品价格评审优惠。</w:t>
      </w:r>
    </w:p>
    <w:p w14:paraId="03D8A6A3">
      <w:pPr>
        <w:pStyle w:val="269"/>
        <w:keepNext w:val="0"/>
        <w:keepLines w:val="0"/>
        <w:pageBreakBefore w:val="0"/>
        <w:widowControl w:val="0"/>
        <w:spacing w:before="0" w:after="0" w:line="360" w:lineRule="auto"/>
        <w:ind w:firstLine="42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.4 供应商需在《声明函》中逐一、准确填写产品名称、厂名、生产厂址三项信息（《声明函》中用斜线划除的地方无需填写），三项信息中任意一项未填写的视为该项产品不符合本国产品标准，不享受本国产品价格评审优惠。</w:t>
      </w:r>
    </w:p>
    <w:p w14:paraId="0137FBA6">
      <w:pPr>
        <w:pStyle w:val="269"/>
        <w:keepNext w:val="0"/>
        <w:keepLines w:val="0"/>
        <w:pageBreakBefore w:val="0"/>
        <w:widowControl w:val="0"/>
        <w:spacing w:before="0" w:after="0" w:line="360" w:lineRule="auto"/>
        <w:ind w:firstLine="42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.5 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p>
    <w:p w14:paraId="3AA4BBC6">
      <w:pPr>
        <w:pStyle w:val="269"/>
        <w:keepNext w:val="0"/>
        <w:keepLines w:val="0"/>
        <w:pageBreakBefore w:val="0"/>
        <w:widowControl w:val="0"/>
        <w:spacing w:before="0" w:after="0" w:line="36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三、评标标准</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1098"/>
        <w:gridCol w:w="696"/>
        <w:gridCol w:w="5720"/>
      </w:tblGrid>
      <w:tr w14:paraId="2073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noWrap w:val="0"/>
          </w:tcPr>
          <w:p w14:paraId="0B7315DF">
            <w:pPr>
              <w:spacing w:line="360" w:lineRule="auto"/>
              <w:rPr>
                <w:rFonts w:hint="default"/>
                <w:color w:val="auto"/>
                <w:highlight w:val="none"/>
                <w:vertAlign w:val="baseline"/>
                <w:lang w:val="en-US" w:eastAsia="zh-CN"/>
              </w:rPr>
            </w:pPr>
            <w:bookmarkStart w:id="71" w:name="_Toc18779"/>
            <w:bookmarkStart w:id="72" w:name="_Toc3093"/>
            <w:r>
              <w:rPr>
                <w:rFonts w:hint="eastAsia"/>
                <w:color w:val="auto"/>
                <w:highlight w:val="none"/>
                <w:vertAlign w:val="baseline"/>
                <w:lang w:val="en-US" w:eastAsia="zh-CN"/>
              </w:rPr>
              <w:t>项目</w:t>
            </w:r>
          </w:p>
        </w:tc>
        <w:tc>
          <w:tcPr>
            <w:tcW w:w="1098" w:type="dxa"/>
            <w:noWrap w:val="0"/>
          </w:tcPr>
          <w:p w14:paraId="36F65A91">
            <w:pPr>
              <w:spacing w:line="360" w:lineRule="auto"/>
              <w:rPr>
                <w:rFonts w:hint="default"/>
                <w:color w:val="auto"/>
                <w:highlight w:val="none"/>
                <w:vertAlign w:val="baseline"/>
                <w:lang w:val="en-US" w:eastAsia="zh-CN"/>
              </w:rPr>
            </w:pPr>
            <w:r>
              <w:rPr>
                <w:rFonts w:hint="eastAsia"/>
                <w:color w:val="auto"/>
                <w:highlight w:val="none"/>
                <w:vertAlign w:val="baseline"/>
                <w:lang w:val="en-US" w:eastAsia="zh-CN"/>
              </w:rPr>
              <w:t>评审项</w:t>
            </w:r>
          </w:p>
        </w:tc>
        <w:tc>
          <w:tcPr>
            <w:tcW w:w="696" w:type="dxa"/>
            <w:noWrap w:val="0"/>
          </w:tcPr>
          <w:p w14:paraId="5037A9B4">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分值</w:t>
            </w:r>
          </w:p>
        </w:tc>
        <w:tc>
          <w:tcPr>
            <w:tcW w:w="5720" w:type="dxa"/>
            <w:noWrap w:val="0"/>
            <w:vAlign w:val="center"/>
          </w:tcPr>
          <w:p w14:paraId="0A44ADA3">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评分标准</w:t>
            </w:r>
          </w:p>
        </w:tc>
      </w:tr>
      <w:tr w14:paraId="081C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noWrap w:val="0"/>
            <w:vAlign w:val="center"/>
          </w:tcPr>
          <w:p w14:paraId="1780D064">
            <w:pPr>
              <w:spacing w:line="360" w:lineRule="auto"/>
              <w:jc w:val="center"/>
              <w:rPr>
                <w:rFonts w:hint="default"/>
                <w:color w:val="auto"/>
                <w:highlight w:val="none"/>
                <w:vertAlign w:val="baseline"/>
                <w:lang w:val="en-US" w:eastAsia="zh-CN"/>
              </w:rPr>
            </w:pPr>
            <w:r>
              <w:rPr>
                <w:rFonts w:hint="eastAsia"/>
                <w:b/>
                <w:bCs/>
                <w:color w:val="auto"/>
                <w:highlight w:val="none"/>
                <w:vertAlign w:val="baseline"/>
                <w:lang w:val="en-US" w:eastAsia="zh-CN"/>
              </w:rPr>
              <w:t>报价分（30）</w:t>
            </w:r>
          </w:p>
        </w:tc>
        <w:tc>
          <w:tcPr>
            <w:tcW w:w="1098" w:type="dxa"/>
            <w:noWrap w:val="0"/>
          </w:tcPr>
          <w:p w14:paraId="03B721FA">
            <w:pPr>
              <w:spacing w:line="360" w:lineRule="auto"/>
              <w:rPr>
                <w:rFonts w:hint="eastAsia"/>
                <w:color w:val="auto"/>
                <w:highlight w:val="none"/>
                <w:vertAlign w:val="baseline"/>
                <w:lang w:val="en-US" w:eastAsia="zh-CN"/>
              </w:rPr>
            </w:pPr>
          </w:p>
          <w:p w14:paraId="7C5A7D5F">
            <w:pPr>
              <w:spacing w:line="360" w:lineRule="auto"/>
              <w:rPr>
                <w:rFonts w:hint="eastAsia"/>
                <w:color w:val="auto"/>
                <w:highlight w:val="none"/>
                <w:vertAlign w:val="baseline"/>
                <w:lang w:val="en-US" w:eastAsia="zh-CN"/>
              </w:rPr>
            </w:pPr>
          </w:p>
          <w:p w14:paraId="4424793C">
            <w:pPr>
              <w:spacing w:line="360" w:lineRule="auto"/>
              <w:rPr>
                <w:rFonts w:hint="eastAsia"/>
                <w:color w:val="auto"/>
                <w:highlight w:val="none"/>
                <w:vertAlign w:val="baseline"/>
                <w:lang w:val="en-US" w:eastAsia="zh-CN"/>
              </w:rPr>
            </w:pPr>
          </w:p>
          <w:p w14:paraId="2EFF37B1">
            <w:pPr>
              <w:spacing w:line="360" w:lineRule="auto"/>
              <w:rPr>
                <w:rFonts w:hint="default"/>
                <w:color w:val="auto"/>
                <w:highlight w:val="none"/>
                <w:vertAlign w:val="baseline"/>
                <w:lang w:val="en-US" w:eastAsia="zh-CN"/>
              </w:rPr>
            </w:pPr>
            <w:r>
              <w:rPr>
                <w:rFonts w:hint="eastAsia"/>
                <w:color w:val="auto"/>
                <w:highlight w:val="none"/>
                <w:vertAlign w:val="baseline"/>
                <w:lang w:val="en-US" w:eastAsia="zh-CN"/>
              </w:rPr>
              <w:t>投标报价</w:t>
            </w:r>
          </w:p>
        </w:tc>
        <w:tc>
          <w:tcPr>
            <w:tcW w:w="696" w:type="dxa"/>
            <w:noWrap w:val="0"/>
          </w:tcPr>
          <w:p w14:paraId="4676BF4B">
            <w:pPr>
              <w:spacing w:line="360" w:lineRule="auto"/>
              <w:jc w:val="center"/>
              <w:rPr>
                <w:rFonts w:hint="eastAsia"/>
                <w:color w:val="auto"/>
                <w:highlight w:val="none"/>
                <w:vertAlign w:val="baseline"/>
                <w:lang w:val="en-US" w:eastAsia="zh-CN"/>
              </w:rPr>
            </w:pPr>
          </w:p>
          <w:p w14:paraId="3B712C5E">
            <w:pPr>
              <w:spacing w:line="360" w:lineRule="auto"/>
              <w:jc w:val="center"/>
              <w:rPr>
                <w:rFonts w:hint="eastAsia"/>
                <w:color w:val="auto"/>
                <w:highlight w:val="none"/>
                <w:vertAlign w:val="baseline"/>
                <w:lang w:val="en-US" w:eastAsia="zh-CN"/>
              </w:rPr>
            </w:pPr>
          </w:p>
          <w:p w14:paraId="03FCB881">
            <w:pPr>
              <w:spacing w:line="360" w:lineRule="auto"/>
              <w:jc w:val="center"/>
              <w:rPr>
                <w:rFonts w:hint="eastAsia"/>
                <w:color w:val="auto"/>
                <w:highlight w:val="none"/>
                <w:vertAlign w:val="baseline"/>
                <w:lang w:val="en-US" w:eastAsia="zh-CN"/>
              </w:rPr>
            </w:pPr>
          </w:p>
          <w:p w14:paraId="46099527">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30</w:t>
            </w:r>
          </w:p>
        </w:tc>
        <w:tc>
          <w:tcPr>
            <w:tcW w:w="5720" w:type="dxa"/>
            <w:noWrap w:val="0"/>
          </w:tcPr>
          <w:p w14:paraId="2A5846FB">
            <w:pPr>
              <w:spacing w:line="360" w:lineRule="auto"/>
              <w:rPr>
                <w:rFonts w:hint="default"/>
                <w:color w:val="auto"/>
                <w:highlight w:val="none"/>
                <w:vertAlign w:val="baseline"/>
                <w:lang w:val="en-US" w:eastAsia="zh-CN"/>
              </w:rPr>
            </w:pPr>
            <w:r>
              <w:rPr>
                <w:rFonts w:hint="default"/>
                <w:color w:val="auto"/>
                <w:highlight w:val="none"/>
                <w:vertAlign w:val="baseline"/>
                <w:lang w:val="en-US" w:eastAsia="zh-CN"/>
              </w:rPr>
              <w:t>以满足招标文件要求的最低报价为基准价，得30分，其他报价=（基准价/报价）×30×100%，</w:t>
            </w:r>
            <w:r>
              <w:rPr>
                <w:rFonts w:hint="eastAsia"/>
                <w:color w:val="auto"/>
                <w:highlight w:val="none"/>
                <w:vertAlign w:val="baseline"/>
                <w:lang w:val="en-US" w:eastAsia="zh-CN"/>
              </w:rPr>
              <w:t>四舍五入，</w:t>
            </w:r>
            <w:r>
              <w:rPr>
                <w:rFonts w:hint="default"/>
                <w:color w:val="auto"/>
                <w:highlight w:val="none"/>
                <w:vertAlign w:val="baseline"/>
                <w:lang w:val="en-US" w:eastAsia="zh-CN"/>
              </w:rPr>
              <w:t>结果保留两位有效小数。</w:t>
            </w:r>
          </w:p>
          <w:p w14:paraId="2E7582FB">
            <w:pPr>
              <w:spacing w:line="360" w:lineRule="auto"/>
              <w:rPr>
                <w:rFonts w:hint="default"/>
                <w:color w:val="auto"/>
                <w:highlight w:val="none"/>
                <w:vertAlign w:val="baseline"/>
                <w:lang w:val="en-US" w:eastAsia="zh-CN"/>
              </w:rPr>
            </w:pPr>
            <w:r>
              <w:rPr>
                <w:rFonts w:hint="default"/>
                <w:b/>
                <w:bCs/>
                <w:color w:val="auto"/>
                <w:highlight w:val="none"/>
                <w:vertAlign w:val="baseline"/>
                <w:lang w:val="en-US" w:eastAsia="zh-CN"/>
              </w:rPr>
              <w:t>注：评标委员会认为投标人的报价明显低于其他通过符合性审查投标人的报价，有可能影响服务质量或者不能诚信履约的，且投标人不能在评标现场合理的时间内证明其报价合理性的，评标委员会有权将其作为无效投标处理。</w:t>
            </w:r>
          </w:p>
        </w:tc>
      </w:tr>
      <w:tr w14:paraId="4FED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008" w:type="dxa"/>
            <w:vMerge w:val="restart"/>
            <w:noWrap w:val="0"/>
            <w:vAlign w:val="center"/>
          </w:tcPr>
          <w:p w14:paraId="5D10775E">
            <w:pPr>
              <w:keepNext w:val="0"/>
              <w:keepLines w:val="0"/>
              <w:pageBreakBefore w:val="0"/>
              <w:spacing w:line="360" w:lineRule="auto"/>
              <w:jc w:val="center"/>
              <w:rPr>
                <w:rFonts w:hint="default" w:ascii="宋体" w:hAnsi="宋体"/>
                <w:b/>
                <w:bCs/>
                <w:color w:val="auto"/>
                <w:highlight w:val="none"/>
                <w:lang w:val="en-US" w:eastAsia="zh-CN"/>
              </w:rPr>
            </w:pPr>
            <w:r>
              <w:rPr>
                <w:rFonts w:hint="eastAsia" w:ascii="宋体" w:hAnsi="宋体"/>
                <w:b/>
                <w:bCs/>
                <w:color w:val="auto"/>
                <w:highlight w:val="none"/>
                <w:lang w:val="en-US" w:eastAsia="zh-CN"/>
              </w:rPr>
              <w:t>赔偿方案（22）</w:t>
            </w:r>
          </w:p>
        </w:tc>
        <w:tc>
          <w:tcPr>
            <w:tcW w:w="1098" w:type="dxa"/>
            <w:noWrap w:val="0"/>
          </w:tcPr>
          <w:p w14:paraId="0ED6908E">
            <w:pPr>
              <w:spacing w:line="360" w:lineRule="auto"/>
              <w:rPr>
                <w:rFonts w:hint="eastAsia" w:ascii="宋体" w:hAnsi="宋体"/>
                <w:b w:val="0"/>
                <w:bCs w:val="0"/>
                <w:color w:val="auto"/>
                <w:highlight w:val="none"/>
                <w:lang w:val="en-US" w:eastAsia="zh-CN"/>
              </w:rPr>
            </w:pPr>
          </w:p>
          <w:p w14:paraId="13484A95">
            <w:pPr>
              <w:spacing w:line="360" w:lineRule="auto"/>
              <w:rPr>
                <w:rFonts w:hint="default"/>
                <w:color w:val="auto"/>
                <w:highlight w:val="none"/>
                <w:vertAlign w:val="baseline"/>
                <w:lang w:val="en-US" w:eastAsia="zh-CN"/>
              </w:rPr>
            </w:pPr>
            <w:r>
              <w:rPr>
                <w:rFonts w:hint="eastAsia" w:ascii="宋体" w:hAnsi="宋体"/>
                <w:b w:val="0"/>
                <w:bCs w:val="0"/>
                <w:color w:val="auto"/>
                <w:highlight w:val="none"/>
                <w:lang w:val="en-US" w:eastAsia="zh-CN"/>
              </w:rPr>
              <w:t>医责险理赔限额</w:t>
            </w:r>
          </w:p>
        </w:tc>
        <w:tc>
          <w:tcPr>
            <w:tcW w:w="696" w:type="dxa"/>
            <w:noWrap w:val="0"/>
          </w:tcPr>
          <w:p w14:paraId="6201B3AF">
            <w:pPr>
              <w:spacing w:line="360" w:lineRule="auto"/>
              <w:jc w:val="center"/>
              <w:rPr>
                <w:rFonts w:hint="eastAsia"/>
                <w:color w:val="auto"/>
                <w:highlight w:val="none"/>
                <w:vertAlign w:val="baseline"/>
                <w:lang w:val="en-US" w:eastAsia="zh-CN"/>
              </w:rPr>
            </w:pPr>
          </w:p>
          <w:p w14:paraId="6AB90C0B">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10</w:t>
            </w:r>
          </w:p>
        </w:tc>
        <w:tc>
          <w:tcPr>
            <w:tcW w:w="5720" w:type="dxa"/>
            <w:noWrap w:val="0"/>
          </w:tcPr>
          <w:p w14:paraId="433B8F29">
            <w:pPr>
              <w:spacing w:line="360" w:lineRule="auto"/>
              <w:rPr>
                <w:rFonts w:hint="default"/>
                <w:color w:val="auto"/>
                <w:highlight w:val="none"/>
                <w:vertAlign w:val="baseline"/>
                <w:lang w:val="en-US" w:eastAsia="zh-CN"/>
              </w:rPr>
            </w:pPr>
            <w:r>
              <w:rPr>
                <w:rFonts w:hint="eastAsia" w:ascii="宋体" w:hAnsi="宋体" w:cs="宋体"/>
                <w:b w:val="0"/>
                <w:bCs w:val="0"/>
                <w:color w:val="auto"/>
                <w:szCs w:val="21"/>
                <w:highlight w:val="none"/>
              </w:rPr>
              <w:t>得分=投标人所报赔偿限额</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总额</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rPr>
              <w:t>／所报赔偿金额最高的投标人×</w:t>
            </w:r>
            <w:r>
              <w:rPr>
                <w:rFonts w:hint="eastAsia" w:ascii="宋体" w:hAnsi="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lang w:val="en-US" w:eastAsia="zh-CN"/>
              </w:rPr>
              <w:t>0</w:t>
            </w:r>
            <w:r>
              <w:rPr>
                <w:rFonts w:hint="default" w:ascii="宋体" w:hAnsi="宋体" w:eastAsia="宋体" w:cs="宋体"/>
                <w:b w:val="0"/>
                <w:bCs w:val="0"/>
                <w:color w:val="auto"/>
                <w:szCs w:val="21"/>
                <w:highlight w:val="none"/>
                <w:lang w:val="en-US" w:eastAsia="zh-CN"/>
              </w:rPr>
              <w:t>×100%</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四舍五入</w:t>
            </w:r>
            <w:r>
              <w:rPr>
                <w:rFonts w:hint="eastAsia"/>
                <w:color w:val="auto"/>
                <w:highlight w:val="none"/>
                <w:vertAlign w:val="baseline"/>
                <w:lang w:val="en-US" w:eastAsia="zh-CN"/>
              </w:rPr>
              <w:t>，</w:t>
            </w:r>
            <w:r>
              <w:rPr>
                <w:rFonts w:hint="default"/>
                <w:color w:val="auto"/>
                <w:highlight w:val="none"/>
                <w:vertAlign w:val="baseline"/>
                <w:lang w:val="en-US" w:eastAsia="zh-CN"/>
              </w:rPr>
              <w:t>结果保留两位有效小数。</w:t>
            </w:r>
          </w:p>
          <w:p w14:paraId="64426AFA">
            <w:pPr>
              <w:spacing w:line="360" w:lineRule="auto"/>
              <w:rPr>
                <w:rFonts w:hint="default" w:ascii="宋体" w:hAnsi="宋体" w:cs="宋体" w:eastAsiaTheme="minorEastAsia"/>
                <w:b w:val="0"/>
                <w:bCs w:val="0"/>
                <w:color w:val="auto"/>
                <w:szCs w:val="21"/>
                <w:highlight w:val="none"/>
                <w:lang w:val="en-US" w:eastAsia="zh-CN"/>
              </w:rPr>
            </w:pPr>
            <w:r>
              <w:rPr>
                <w:rFonts w:hint="eastAsia"/>
                <w:color w:val="auto"/>
                <w:highlight w:val="none"/>
                <w:vertAlign w:val="baseline"/>
                <w:lang w:val="en-US" w:eastAsia="zh-CN"/>
              </w:rPr>
              <w:t>所报赔偿限额</w:t>
            </w:r>
            <w:r>
              <w:rPr>
                <w:rFonts w:hint="eastAsia" w:ascii="宋体" w:hAnsi="宋体" w:cs="宋体"/>
                <w:b w:val="0"/>
                <w:bCs w:val="0"/>
                <w:color w:val="auto"/>
                <w:szCs w:val="21"/>
                <w:highlight w:val="none"/>
                <w:lang w:val="en-US" w:eastAsia="zh-CN"/>
              </w:rPr>
              <w:t>超所有投标人所有赔偿限额（总额）平均值2倍以上者视为恶意竞争，恶意竞争或未提供此项不得分。</w:t>
            </w:r>
          </w:p>
        </w:tc>
      </w:tr>
      <w:tr w14:paraId="697D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noWrap w:val="0"/>
            <w:vAlign w:val="center"/>
          </w:tcPr>
          <w:p w14:paraId="206F52DF">
            <w:pPr>
              <w:keepNext w:val="0"/>
              <w:keepLines w:val="0"/>
              <w:pageBreakBefore w:val="0"/>
              <w:spacing w:line="360" w:lineRule="auto"/>
              <w:jc w:val="center"/>
              <w:rPr>
                <w:rFonts w:hint="eastAsia" w:ascii="宋体" w:hAnsi="宋体"/>
                <w:b/>
                <w:bCs/>
                <w:color w:val="auto"/>
                <w:highlight w:val="none"/>
                <w:lang w:val="en-US" w:eastAsia="zh-CN"/>
              </w:rPr>
            </w:pPr>
          </w:p>
        </w:tc>
        <w:tc>
          <w:tcPr>
            <w:tcW w:w="1098" w:type="dxa"/>
            <w:noWrap w:val="0"/>
          </w:tcPr>
          <w:p w14:paraId="74C0E410">
            <w:pPr>
              <w:spacing w:line="360" w:lineRule="auto"/>
              <w:rPr>
                <w:rFonts w:hint="eastAsia"/>
                <w:color w:val="auto"/>
                <w:highlight w:val="none"/>
                <w:vertAlign w:val="baseline"/>
                <w:lang w:val="en-US" w:eastAsia="zh-CN"/>
              </w:rPr>
            </w:pPr>
          </w:p>
          <w:p w14:paraId="35D6F2C8">
            <w:pPr>
              <w:spacing w:line="360" w:lineRule="auto"/>
              <w:rPr>
                <w:rFonts w:hint="eastAsia" w:ascii="宋体" w:hAnsi="宋体"/>
                <w:b/>
                <w:bCs/>
                <w:color w:val="auto"/>
                <w:highlight w:val="none"/>
                <w:lang w:val="en-US" w:eastAsia="zh-CN"/>
              </w:rPr>
            </w:pPr>
            <w:r>
              <w:rPr>
                <w:rFonts w:hint="eastAsia"/>
                <w:color w:val="auto"/>
                <w:highlight w:val="none"/>
                <w:vertAlign w:val="baseline"/>
                <w:lang w:val="en-US" w:eastAsia="zh-CN"/>
              </w:rPr>
              <w:t>公共责任险</w:t>
            </w:r>
          </w:p>
        </w:tc>
        <w:tc>
          <w:tcPr>
            <w:tcW w:w="696" w:type="dxa"/>
            <w:noWrap w:val="0"/>
          </w:tcPr>
          <w:p w14:paraId="48110600">
            <w:pPr>
              <w:spacing w:line="360" w:lineRule="auto"/>
              <w:jc w:val="center"/>
              <w:rPr>
                <w:rFonts w:hint="eastAsia"/>
                <w:color w:val="auto"/>
                <w:highlight w:val="none"/>
                <w:vertAlign w:val="baseline"/>
                <w:lang w:val="en-US" w:eastAsia="zh-CN"/>
              </w:rPr>
            </w:pPr>
          </w:p>
          <w:p w14:paraId="5297CD9B">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2</w:t>
            </w:r>
          </w:p>
        </w:tc>
        <w:tc>
          <w:tcPr>
            <w:tcW w:w="5720" w:type="dxa"/>
            <w:noWrap w:val="0"/>
          </w:tcPr>
          <w:p w14:paraId="3FC120B7">
            <w:pPr>
              <w:spacing w:line="360" w:lineRule="auto"/>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得分=投标人所报赔偿限额</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总额</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rPr>
              <w:t>／所报赔偿金额最高的投标人×</w:t>
            </w:r>
            <w:r>
              <w:rPr>
                <w:rFonts w:hint="eastAsia" w:ascii="宋体" w:hAnsi="宋体" w:cs="宋体"/>
                <w:b w:val="0"/>
                <w:bCs w:val="0"/>
                <w:color w:val="auto"/>
                <w:szCs w:val="21"/>
                <w:highlight w:val="none"/>
                <w:lang w:val="en-US" w:eastAsia="zh-CN"/>
              </w:rPr>
              <w:t>2</w:t>
            </w:r>
            <w:r>
              <w:rPr>
                <w:rFonts w:hint="default" w:ascii="宋体" w:hAnsi="宋体" w:eastAsia="宋体" w:cs="宋体"/>
                <w:b w:val="0"/>
                <w:bCs w:val="0"/>
                <w:color w:val="auto"/>
                <w:szCs w:val="21"/>
                <w:highlight w:val="none"/>
                <w:lang w:val="en-US" w:eastAsia="zh-CN"/>
              </w:rPr>
              <w:t>×100%</w:t>
            </w:r>
            <w:r>
              <w:rPr>
                <w:rFonts w:hint="eastAsia" w:ascii="宋体" w:hAnsi="宋体" w:eastAsia="宋体" w:cs="宋体"/>
                <w:b w:val="0"/>
                <w:bCs w:val="0"/>
                <w:color w:val="auto"/>
                <w:szCs w:val="21"/>
                <w:highlight w:val="none"/>
              </w:rPr>
              <w:t>。</w:t>
            </w:r>
            <w:r>
              <w:rPr>
                <w:rFonts w:hint="eastAsia"/>
                <w:color w:val="auto"/>
                <w:highlight w:val="none"/>
                <w:vertAlign w:val="baseline"/>
                <w:lang w:val="en-US" w:eastAsia="zh-CN"/>
              </w:rPr>
              <w:t>四舍五入，</w:t>
            </w:r>
            <w:r>
              <w:rPr>
                <w:rFonts w:hint="default"/>
                <w:color w:val="auto"/>
                <w:highlight w:val="none"/>
                <w:vertAlign w:val="baseline"/>
                <w:lang w:val="en-US" w:eastAsia="zh-CN"/>
              </w:rPr>
              <w:t>结果保留两位有效小数。</w:t>
            </w:r>
          </w:p>
          <w:p w14:paraId="2984F164">
            <w:pPr>
              <w:spacing w:line="360" w:lineRule="auto"/>
              <w:rPr>
                <w:rFonts w:hint="eastAsia" w:ascii="宋体" w:hAnsi="宋体" w:cs="宋体"/>
                <w:b w:val="0"/>
                <w:bCs w:val="0"/>
                <w:color w:val="auto"/>
                <w:szCs w:val="21"/>
                <w:highlight w:val="none"/>
                <w:lang w:val="en-US" w:eastAsia="zh-CN"/>
              </w:rPr>
            </w:pPr>
            <w:r>
              <w:rPr>
                <w:rFonts w:hint="eastAsia"/>
                <w:color w:val="auto"/>
                <w:highlight w:val="none"/>
                <w:vertAlign w:val="baseline"/>
                <w:lang w:val="en-US" w:eastAsia="zh-CN"/>
              </w:rPr>
              <w:t>所报赔偿限额</w:t>
            </w:r>
            <w:r>
              <w:rPr>
                <w:rFonts w:hint="eastAsia" w:ascii="宋体" w:hAnsi="宋体" w:cs="宋体"/>
                <w:b w:val="0"/>
                <w:bCs w:val="0"/>
                <w:color w:val="auto"/>
                <w:szCs w:val="21"/>
                <w:highlight w:val="none"/>
                <w:lang w:val="en-US" w:eastAsia="zh-CN"/>
              </w:rPr>
              <w:t>超所有投标人所有赔偿限额（总额）平均值2倍以上者视为恶意竞争，恶意竞争或未提供此项不得分。</w:t>
            </w:r>
          </w:p>
        </w:tc>
      </w:tr>
      <w:tr w14:paraId="3800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noWrap w:val="0"/>
            <w:vAlign w:val="center"/>
          </w:tcPr>
          <w:p w14:paraId="322193DB">
            <w:pPr>
              <w:spacing w:line="360" w:lineRule="auto"/>
              <w:jc w:val="center"/>
              <w:rPr>
                <w:rFonts w:hint="default"/>
                <w:color w:val="auto"/>
                <w:highlight w:val="none"/>
                <w:vertAlign w:val="baseline"/>
                <w:lang w:val="en-US" w:eastAsia="zh-CN"/>
              </w:rPr>
            </w:pPr>
          </w:p>
        </w:tc>
        <w:tc>
          <w:tcPr>
            <w:tcW w:w="1098" w:type="dxa"/>
            <w:noWrap w:val="0"/>
          </w:tcPr>
          <w:p w14:paraId="63EC942C">
            <w:pPr>
              <w:spacing w:line="360" w:lineRule="auto"/>
              <w:rPr>
                <w:rFonts w:hint="eastAsia"/>
                <w:color w:val="auto"/>
                <w:highlight w:val="none"/>
                <w:vertAlign w:val="baseline"/>
                <w:lang w:val="en-US" w:eastAsia="zh-CN"/>
              </w:rPr>
            </w:pPr>
          </w:p>
          <w:p w14:paraId="5D0BE1BB">
            <w:pPr>
              <w:spacing w:line="360" w:lineRule="auto"/>
              <w:rPr>
                <w:rFonts w:hint="default"/>
                <w:color w:val="auto"/>
                <w:highlight w:val="none"/>
                <w:vertAlign w:val="baseline"/>
                <w:lang w:val="en-US" w:eastAsia="zh-CN"/>
              </w:rPr>
            </w:pPr>
            <w:r>
              <w:rPr>
                <w:rFonts w:hint="eastAsia"/>
                <w:color w:val="auto"/>
                <w:highlight w:val="none"/>
                <w:vertAlign w:val="baseline"/>
                <w:lang w:val="en-US" w:eastAsia="zh-CN"/>
              </w:rPr>
              <w:t>京沪医学中心保险服务项目理赔限额</w:t>
            </w:r>
          </w:p>
        </w:tc>
        <w:tc>
          <w:tcPr>
            <w:tcW w:w="696" w:type="dxa"/>
            <w:noWrap w:val="0"/>
          </w:tcPr>
          <w:p w14:paraId="5A6720BC">
            <w:pPr>
              <w:spacing w:line="360" w:lineRule="auto"/>
              <w:jc w:val="center"/>
              <w:rPr>
                <w:rFonts w:hint="eastAsia"/>
                <w:color w:val="auto"/>
                <w:highlight w:val="none"/>
                <w:vertAlign w:val="baseline"/>
                <w:lang w:val="en-US" w:eastAsia="zh-CN"/>
              </w:rPr>
            </w:pPr>
          </w:p>
          <w:p w14:paraId="14ED58E2">
            <w:pPr>
              <w:spacing w:line="360" w:lineRule="auto"/>
              <w:jc w:val="center"/>
              <w:rPr>
                <w:rFonts w:hint="eastAsia"/>
                <w:color w:val="auto"/>
                <w:highlight w:val="none"/>
                <w:vertAlign w:val="baseline"/>
                <w:lang w:val="en-US" w:eastAsia="zh-CN"/>
              </w:rPr>
            </w:pPr>
          </w:p>
          <w:p w14:paraId="3D083B02">
            <w:pPr>
              <w:spacing w:line="360" w:lineRule="auto"/>
              <w:jc w:val="center"/>
              <w:rPr>
                <w:rFonts w:hint="eastAsia"/>
                <w:color w:val="auto"/>
                <w:highlight w:val="none"/>
                <w:vertAlign w:val="baseline"/>
                <w:lang w:val="en-US" w:eastAsia="zh-CN"/>
              </w:rPr>
            </w:pPr>
          </w:p>
          <w:p w14:paraId="562D5A50">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8</w:t>
            </w:r>
          </w:p>
        </w:tc>
        <w:tc>
          <w:tcPr>
            <w:tcW w:w="5720" w:type="dxa"/>
            <w:noWrap w:val="0"/>
          </w:tcPr>
          <w:p w14:paraId="7166D75B">
            <w:pPr>
              <w:spacing w:line="360" w:lineRule="auto"/>
              <w:rPr>
                <w:rFonts w:hint="default" w:ascii="宋体" w:hAnsi="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京沪医疗中心医疗责任（补充）险、医疗意外险、医师责任险、专家及团体意外险各2分。本项累计计算，满分8分。</w:t>
            </w:r>
          </w:p>
          <w:p w14:paraId="65B658C1">
            <w:pPr>
              <w:spacing w:line="360" w:lineRule="auto"/>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单项</w:t>
            </w:r>
            <w:r>
              <w:rPr>
                <w:rFonts w:hint="eastAsia" w:ascii="宋体" w:hAnsi="宋体" w:cs="宋体"/>
                <w:b w:val="0"/>
                <w:bCs w:val="0"/>
                <w:color w:val="auto"/>
                <w:szCs w:val="21"/>
                <w:highlight w:val="none"/>
              </w:rPr>
              <w:t>得分=投标人所报赔偿限额</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总额</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rPr>
              <w:t>／</w:t>
            </w:r>
            <w:r>
              <w:rPr>
                <w:rFonts w:hint="eastAsia" w:ascii="宋体" w:hAnsi="宋体" w:cs="宋体"/>
                <w:b w:val="0"/>
                <w:bCs w:val="0"/>
                <w:color w:val="auto"/>
                <w:szCs w:val="21"/>
                <w:highlight w:val="none"/>
                <w:lang w:val="en-US" w:eastAsia="zh-CN"/>
              </w:rPr>
              <w:t>单项</w:t>
            </w:r>
            <w:r>
              <w:rPr>
                <w:rFonts w:hint="eastAsia" w:ascii="宋体" w:hAnsi="宋体" w:cs="宋体"/>
                <w:b w:val="0"/>
                <w:bCs w:val="0"/>
                <w:color w:val="auto"/>
                <w:szCs w:val="21"/>
                <w:highlight w:val="none"/>
              </w:rPr>
              <w:t>所报赔偿金额最高的投标人</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2</w:t>
            </w:r>
            <w:r>
              <w:rPr>
                <w:rFonts w:hint="default" w:ascii="宋体" w:hAnsi="宋体" w:eastAsia="宋体" w:cs="宋体"/>
                <w:b w:val="0"/>
                <w:bCs w:val="0"/>
                <w:color w:val="auto"/>
                <w:szCs w:val="21"/>
                <w:highlight w:val="none"/>
                <w:lang w:val="en-US" w:eastAsia="zh-CN"/>
              </w:rPr>
              <w:t>×100%</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四舍五入，</w:t>
            </w:r>
            <w:r>
              <w:rPr>
                <w:rFonts w:hint="default" w:ascii="宋体" w:hAnsi="宋体" w:eastAsia="宋体" w:cs="宋体"/>
                <w:b w:val="0"/>
                <w:bCs w:val="0"/>
                <w:color w:val="auto"/>
                <w:szCs w:val="21"/>
                <w:highlight w:val="none"/>
                <w:lang w:val="en-US" w:eastAsia="zh-CN"/>
              </w:rPr>
              <w:t>结果保</w:t>
            </w:r>
            <w:r>
              <w:rPr>
                <w:rFonts w:hint="default"/>
                <w:color w:val="auto"/>
                <w:highlight w:val="none"/>
                <w:vertAlign w:val="baseline"/>
                <w:lang w:val="en-US" w:eastAsia="zh-CN"/>
              </w:rPr>
              <w:t>留两位有效小数。</w:t>
            </w:r>
          </w:p>
          <w:p w14:paraId="689EEE1B">
            <w:pPr>
              <w:spacing w:line="360" w:lineRule="auto"/>
              <w:rPr>
                <w:rFonts w:hint="default" w:ascii="宋体" w:hAnsi="宋体" w:cs="宋体"/>
                <w:b w:val="0"/>
                <w:bCs w:val="0"/>
                <w:color w:val="auto"/>
                <w:sz w:val="21"/>
                <w:szCs w:val="21"/>
                <w:highlight w:val="none"/>
                <w:lang w:val="en-US" w:eastAsia="zh-CN"/>
              </w:rPr>
            </w:pPr>
            <w:r>
              <w:rPr>
                <w:rFonts w:hint="eastAsia"/>
                <w:color w:val="auto"/>
                <w:highlight w:val="none"/>
                <w:vertAlign w:val="baseline"/>
                <w:lang w:val="en-US" w:eastAsia="zh-CN"/>
              </w:rPr>
              <w:t>所报赔偿限额</w:t>
            </w:r>
            <w:r>
              <w:rPr>
                <w:rFonts w:hint="eastAsia" w:ascii="宋体" w:hAnsi="宋体" w:cs="宋体"/>
                <w:b w:val="0"/>
                <w:bCs w:val="0"/>
                <w:color w:val="auto"/>
                <w:szCs w:val="21"/>
                <w:highlight w:val="none"/>
                <w:lang w:val="en-US" w:eastAsia="zh-CN"/>
              </w:rPr>
              <w:t>超所有投标人所有赔偿限额（总额）平均值2倍以上者视为恶意竞争，恶意竞争或未提供此项不得分。</w:t>
            </w:r>
          </w:p>
        </w:tc>
      </w:tr>
      <w:tr w14:paraId="3AF4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1008" w:type="dxa"/>
            <w:vMerge w:val="continue"/>
            <w:noWrap w:val="0"/>
            <w:vAlign w:val="center"/>
          </w:tcPr>
          <w:p w14:paraId="6D09EDBD">
            <w:pPr>
              <w:spacing w:line="360" w:lineRule="auto"/>
              <w:jc w:val="center"/>
              <w:rPr>
                <w:rFonts w:hint="default"/>
                <w:color w:val="auto"/>
                <w:highlight w:val="none"/>
                <w:vertAlign w:val="baseline"/>
                <w:lang w:val="en-US" w:eastAsia="zh-CN"/>
              </w:rPr>
            </w:pPr>
          </w:p>
        </w:tc>
        <w:tc>
          <w:tcPr>
            <w:tcW w:w="1098" w:type="dxa"/>
            <w:noWrap w:val="0"/>
          </w:tcPr>
          <w:p w14:paraId="7C4558BE">
            <w:pPr>
              <w:spacing w:line="360" w:lineRule="auto"/>
              <w:rPr>
                <w:rFonts w:hint="default"/>
                <w:color w:val="auto"/>
                <w:highlight w:val="none"/>
                <w:vertAlign w:val="baseline"/>
                <w:lang w:val="en-US" w:eastAsia="zh-CN"/>
              </w:rPr>
            </w:pPr>
            <w:r>
              <w:rPr>
                <w:rFonts w:hint="eastAsia"/>
                <w:color w:val="auto"/>
                <w:highlight w:val="none"/>
                <w:vertAlign w:val="baseline"/>
                <w:lang w:val="en-US" w:eastAsia="zh-CN"/>
              </w:rPr>
              <w:t>手术意外险险种数</w:t>
            </w:r>
          </w:p>
        </w:tc>
        <w:tc>
          <w:tcPr>
            <w:tcW w:w="696" w:type="dxa"/>
            <w:noWrap w:val="0"/>
          </w:tcPr>
          <w:p w14:paraId="0411ED3C">
            <w:pPr>
              <w:spacing w:line="360" w:lineRule="auto"/>
              <w:jc w:val="center"/>
              <w:rPr>
                <w:rFonts w:hint="eastAsia"/>
                <w:color w:val="auto"/>
                <w:highlight w:val="none"/>
                <w:vertAlign w:val="baseline"/>
                <w:lang w:val="en-US" w:eastAsia="zh-CN"/>
              </w:rPr>
            </w:pPr>
          </w:p>
          <w:p w14:paraId="3628FC75">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2</w:t>
            </w:r>
          </w:p>
        </w:tc>
        <w:tc>
          <w:tcPr>
            <w:tcW w:w="5720" w:type="dxa"/>
            <w:noWrap w:val="0"/>
          </w:tcPr>
          <w:p w14:paraId="2551491D">
            <w:pPr>
              <w:spacing w:line="360" w:lineRule="auto"/>
              <w:rPr>
                <w:rFonts w:hint="default"/>
                <w:color w:val="auto"/>
                <w:highlight w:val="none"/>
                <w:vertAlign w:val="baseline"/>
                <w:lang w:val="en-US" w:eastAsia="zh-CN"/>
              </w:rPr>
            </w:pPr>
            <w:r>
              <w:rPr>
                <w:rFonts w:hint="eastAsia"/>
                <w:color w:val="auto"/>
                <w:highlight w:val="none"/>
                <w:vertAlign w:val="baseline"/>
                <w:lang w:val="en-US" w:eastAsia="zh-CN"/>
              </w:rPr>
              <w:t>20个以下不得分，20（含）-30(含）个得1分，30个以上得2分。</w:t>
            </w:r>
            <w:r>
              <w:rPr>
                <w:rFonts w:hint="eastAsia"/>
                <w:b/>
                <w:bCs/>
                <w:color w:val="auto"/>
                <w:highlight w:val="none"/>
                <w:vertAlign w:val="baseline"/>
                <w:lang w:val="en-US" w:eastAsia="zh-CN"/>
              </w:rPr>
              <w:t>（提供证明材料</w:t>
            </w:r>
            <w:r>
              <w:rPr>
                <w:rFonts w:hint="eastAsia" w:ascii="宋体" w:hAnsi="宋体" w:cs="宋体"/>
                <w:b/>
                <w:color w:val="auto"/>
                <w:szCs w:val="21"/>
                <w:highlight w:val="none"/>
              </w:rPr>
              <w:t>原件扫描上传</w:t>
            </w:r>
            <w:r>
              <w:rPr>
                <w:rFonts w:hint="eastAsia"/>
                <w:b/>
                <w:bCs/>
                <w:color w:val="auto"/>
                <w:highlight w:val="none"/>
                <w:vertAlign w:val="baseline"/>
                <w:lang w:val="en-US" w:eastAsia="zh-CN"/>
              </w:rPr>
              <w:t>）</w:t>
            </w:r>
          </w:p>
        </w:tc>
      </w:tr>
      <w:tr w14:paraId="735B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restart"/>
            <w:noWrap w:val="0"/>
            <w:vAlign w:val="center"/>
          </w:tcPr>
          <w:p w14:paraId="7CA19158">
            <w:pPr>
              <w:keepNext w:val="0"/>
              <w:keepLines w:val="0"/>
              <w:pageBreakBefore w:val="0"/>
              <w:spacing w:line="360" w:lineRule="auto"/>
              <w:jc w:val="center"/>
              <w:rPr>
                <w:rFonts w:ascii="宋体" w:hAnsi="宋体"/>
                <w:b/>
                <w:bCs/>
                <w:color w:val="auto"/>
                <w:highlight w:val="none"/>
              </w:rPr>
            </w:pPr>
            <w:r>
              <w:rPr>
                <w:rFonts w:hint="eastAsia" w:ascii="宋体" w:hAnsi="宋体"/>
                <w:b/>
                <w:bCs/>
                <w:color w:val="auto"/>
                <w:highlight w:val="none"/>
              </w:rPr>
              <w:t>综合实力</w:t>
            </w:r>
          </w:p>
          <w:p w14:paraId="73927F64">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（20）</w:t>
            </w:r>
          </w:p>
        </w:tc>
        <w:tc>
          <w:tcPr>
            <w:tcW w:w="1098" w:type="dxa"/>
            <w:noWrap w:val="0"/>
          </w:tcPr>
          <w:p w14:paraId="19D17F2B">
            <w:pPr>
              <w:spacing w:line="360" w:lineRule="auto"/>
              <w:rPr>
                <w:rFonts w:hint="eastAsia" w:ascii="宋体" w:hAnsi="宋体"/>
                <w:b w:val="0"/>
                <w:bCs w:val="0"/>
                <w:color w:val="auto"/>
                <w:highlight w:val="none"/>
              </w:rPr>
            </w:pPr>
          </w:p>
          <w:p w14:paraId="14CC7B93">
            <w:pPr>
              <w:spacing w:line="360" w:lineRule="auto"/>
              <w:rPr>
                <w:rFonts w:hint="eastAsia" w:ascii="宋体" w:hAnsi="宋体"/>
                <w:b w:val="0"/>
                <w:bCs w:val="0"/>
                <w:color w:val="auto"/>
                <w:highlight w:val="none"/>
              </w:rPr>
            </w:pPr>
          </w:p>
          <w:p w14:paraId="12D5B814">
            <w:pPr>
              <w:spacing w:line="360" w:lineRule="auto"/>
              <w:rPr>
                <w:rFonts w:hint="eastAsia" w:ascii="宋体" w:hAnsi="宋体"/>
                <w:b w:val="0"/>
                <w:bCs w:val="0"/>
                <w:color w:val="auto"/>
                <w:highlight w:val="none"/>
              </w:rPr>
            </w:pPr>
          </w:p>
          <w:p w14:paraId="254E6E7F">
            <w:pPr>
              <w:spacing w:line="360" w:lineRule="auto"/>
              <w:rPr>
                <w:rFonts w:hint="default"/>
                <w:b w:val="0"/>
                <w:bCs w:val="0"/>
                <w:color w:val="auto"/>
                <w:highlight w:val="none"/>
                <w:vertAlign w:val="baseline"/>
                <w:lang w:val="en-US" w:eastAsia="zh-CN"/>
              </w:rPr>
            </w:pPr>
            <w:r>
              <w:rPr>
                <w:rFonts w:hint="eastAsia" w:ascii="宋体" w:hAnsi="宋体"/>
                <w:b w:val="0"/>
                <w:bCs w:val="0"/>
                <w:color w:val="auto"/>
                <w:highlight w:val="none"/>
              </w:rPr>
              <w:t>综合偿付能力</w:t>
            </w:r>
          </w:p>
        </w:tc>
        <w:tc>
          <w:tcPr>
            <w:tcW w:w="696" w:type="dxa"/>
            <w:noWrap w:val="0"/>
          </w:tcPr>
          <w:p w14:paraId="21BEE7C3">
            <w:pPr>
              <w:spacing w:line="360" w:lineRule="auto"/>
              <w:jc w:val="center"/>
              <w:rPr>
                <w:rFonts w:hint="eastAsia"/>
                <w:b w:val="0"/>
                <w:bCs w:val="0"/>
                <w:color w:val="auto"/>
                <w:highlight w:val="none"/>
                <w:vertAlign w:val="baseline"/>
                <w:lang w:val="en-US" w:eastAsia="zh-CN"/>
              </w:rPr>
            </w:pPr>
          </w:p>
          <w:p w14:paraId="4707A7CB">
            <w:pPr>
              <w:spacing w:line="360" w:lineRule="auto"/>
              <w:jc w:val="center"/>
              <w:rPr>
                <w:rFonts w:hint="eastAsia"/>
                <w:b w:val="0"/>
                <w:bCs w:val="0"/>
                <w:color w:val="auto"/>
                <w:highlight w:val="none"/>
                <w:vertAlign w:val="baseline"/>
                <w:lang w:val="en-US" w:eastAsia="zh-CN"/>
              </w:rPr>
            </w:pPr>
          </w:p>
          <w:p w14:paraId="091D9178">
            <w:pPr>
              <w:spacing w:line="360" w:lineRule="auto"/>
              <w:jc w:val="center"/>
              <w:rPr>
                <w:rFonts w:hint="eastAsia"/>
                <w:b w:val="0"/>
                <w:bCs w:val="0"/>
                <w:color w:val="auto"/>
                <w:highlight w:val="none"/>
                <w:vertAlign w:val="baseline"/>
                <w:lang w:val="en-US" w:eastAsia="zh-CN"/>
              </w:rPr>
            </w:pPr>
          </w:p>
          <w:p w14:paraId="1C6579FB">
            <w:pPr>
              <w:spacing w:line="360" w:lineRule="auto"/>
              <w:jc w:val="center"/>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5</w:t>
            </w:r>
          </w:p>
        </w:tc>
        <w:tc>
          <w:tcPr>
            <w:tcW w:w="5720" w:type="dxa"/>
            <w:noWrap w:val="0"/>
          </w:tcPr>
          <w:p w14:paraId="731562F0">
            <w:pPr>
              <w:keepNext w:val="0"/>
              <w:keepLines w:val="0"/>
              <w:pageBreakBefore w:val="0"/>
              <w:widowControl w:val="0"/>
              <w:spacing w:line="360" w:lineRule="auto"/>
              <w:rPr>
                <w:rFonts w:hint="eastAsia" w:ascii="宋体" w:hAnsi="宋体"/>
                <w:b w:val="0"/>
                <w:bCs w:val="0"/>
                <w:color w:val="auto"/>
                <w:highlight w:val="none"/>
              </w:rPr>
            </w:pPr>
            <w:r>
              <w:rPr>
                <w:rFonts w:hint="eastAsia" w:ascii="宋体" w:hAnsi="宋体"/>
                <w:b w:val="0"/>
                <w:bCs w:val="0"/>
                <w:color w:val="auto"/>
                <w:highlight w:val="none"/>
                <w:lang w:val="en-US" w:eastAsia="zh-CN"/>
              </w:rPr>
              <w:t>查看</w:t>
            </w:r>
            <w:r>
              <w:rPr>
                <w:rFonts w:hint="eastAsia" w:ascii="宋体" w:hAnsi="宋体"/>
                <w:b w:val="0"/>
                <w:bCs w:val="0"/>
                <w:color w:val="auto"/>
                <w:highlight w:val="none"/>
              </w:rPr>
              <w:t>投标人所属公司</w:t>
            </w:r>
            <w:r>
              <w:rPr>
                <w:rFonts w:hint="eastAsia" w:ascii="宋体" w:hAnsi="宋体"/>
                <w:b w:val="0"/>
                <w:bCs w:val="0"/>
                <w:color w:val="auto"/>
                <w:highlight w:val="none"/>
                <w:lang w:val="en-US" w:eastAsia="zh-CN"/>
              </w:rPr>
              <w:t>(含总公司)已公布的最新季度的</w:t>
            </w:r>
            <w:r>
              <w:rPr>
                <w:rFonts w:hint="eastAsia" w:ascii="宋体" w:hAnsi="宋体"/>
                <w:b w:val="0"/>
                <w:bCs w:val="0"/>
                <w:color w:val="auto"/>
                <w:highlight w:val="none"/>
              </w:rPr>
              <w:t>综合偿付能力</w:t>
            </w:r>
            <w:r>
              <w:rPr>
                <w:rFonts w:hint="eastAsia" w:ascii="宋体" w:hAnsi="宋体"/>
                <w:b w:val="0"/>
                <w:bCs w:val="0"/>
                <w:color w:val="auto"/>
                <w:highlight w:val="none"/>
                <w:lang w:eastAsia="zh-CN"/>
              </w:rPr>
              <w:t>，</w:t>
            </w:r>
            <w:r>
              <w:rPr>
                <w:rFonts w:hint="eastAsia" w:ascii="宋体" w:hAnsi="宋体"/>
                <w:b w:val="0"/>
                <w:bCs w:val="0"/>
                <w:color w:val="auto"/>
                <w:highlight w:val="none"/>
              </w:rPr>
              <w:t>综合偿付能力充足率200%（含）以上，得</w:t>
            </w:r>
            <w:r>
              <w:rPr>
                <w:rFonts w:hint="eastAsia" w:ascii="宋体" w:hAnsi="宋体"/>
                <w:b w:val="0"/>
                <w:bCs w:val="0"/>
                <w:color w:val="auto"/>
                <w:highlight w:val="none"/>
                <w:lang w:val="en-US" w:eastAsia="zh-CN"/>
              </w:rPr>
              <w:t>5</w:t>
            </w:r>
            <w:r>
              <w:rPr>
                <w:rFonts w:hint="eastAsia" w:ascii="宋体" w:hAnsi="宋体"/>
                <w:b w:val="0"/>
                <w:bCs w:val="0"/>
                <w:color w:val="auto"/>
                <w:highlight w:val="none"/>
              </w:rPr>
              <w:t>分；</w:t>
            </w:r>
          </w:p>
          <w:p w14:paraId="185B55DA">
            <w:pPr>
              <w:keepNext w:val="0"/>
              <w:keepLines w:val="0"/>
              <w:pageBreakBefore w:val="0"/>
              <w:widowControl w:val="0"/>
              <w:spacing w:line="360" w:lineRule="auto"/>
              <w:rPr>
                <w:rFonts w:hint="eastAsia" w:ascii="宋体" w:hAnsi="宋体"/>
                <w:b w:val="0"/>
                <w:bCs w:val="0"/>
                <w:color w:val="auto"/>
                <w:highlight w:val="none"/>
              </w:rPr>
            </w:pPr>
            <w:r>
              <w:rPr>
                <w:rFonts w:hint="eastAsia" w:ascii="宋体" w:hAnsi="宋体"/>
                <w:b w:val="0"/>
                <w:bCs w:val="0"/>
                <w:color w:val="auto"/>
                <w:highlight w:val="none"/>
              </w:rPr>
              <w:t>综合偿付能力充足率175%（含）-200%（不含），得</w:t>
            </w:r>
            <w:r>
              <w:rPr>
                <w:rFonts w:hint="eastAsia" w:ascii="宋体" w:hAnsi="宋体"/>
                <w:b w:val="0"/>
                <w:bCs w:val="0"/>
                <w:color w:val="auto"/>
                <w:highlight w:val="none"/>
                <w:lang w:val="en-US" w:eastAsia="zh-CN"/>
              </w:rPr>
              <w:t>3</w:t>
            </w:r>
            <w:r>
              <w:rPr>
                <w:rFonts w:hint="eastAsia" w:ascii="宋体" w:hAnsi="宋体"/>
                <w:b w:val="0"/>
                <w:bCs w:val="0"/>
                <w:color w:val="auto"/>
                <w:highlight w:val="none"/>
              </w:rPr>
              <w:t>分；</w:t>
            </w:r>
          </w:p>
          <w:p w14:paraId="2CB07BF5">
            <w:pPr>
              <w:keepNext w:val="0"/>
              <w:keepLines w:val="0"/>
              <w:pageBreakBefore w:val="0"/>
              <w:widowControl w:val="0"/>
              <w:spacing w:line="360" w:lineRule="auto"/>
              <w:rPr>
                <w:rFonts w:hint="eastAsia" w:ascii="宋体" w:hAnsi="宋体"/>
                <w:b w:val="0"/>
                <w:bCs w:val="0"/>
                <w:color w:val="auto"/>
                <w:highlight w:val="none"/>
              </w:rPr>
            </w:pPr>
            <w:r>
              <w:rPr>
                <w:rFonts w:hint="eastAsia" w:ascii="宋体" w:hAnsi="宋体"/>
                <w:b w:val="0"/>
                <w:bCs w:val="0"/>
                <w:color w:val="auto"/>
                <w:highlight w:val="none"/>
              </w:rPr>
              <w:t>综合偿付能力充足率150%（含）-175%（不含），得</w:t>
            </w:r>
            <w:r>
              <w:rPr>
                <w:rFonts w:hint="eastAsia" w:ascii="宋体" w:hAnsi="宋体"/>
                <w:b w:val="0"/>
                <w:bCs w:val="0"/>
                <w:color w:val="auto"/>
                <w:highlight w:val="none"/>
                <w:lang w:val="en-US" w:eastAsia="zh-CN"/>
              </w:rPr>
              <w:t>1</w:t>
            </w:r>
            <w:r>
              <w:rPr>
                <w:rFonts w:hint="eastAsia" w:ascii="宋体" w:hAnsi="宋体"/>
                <w:b w:val="0"/>
                <w:bCs w:val="0"/>
                <w:color w:val="auto"/>
                <w:highlight w:val="none"/>
              </w:rPr>
              <w:t xml:space="preserve"> 分；综合偿付能力充足率150%以下（不含），不得分。</w:t>
            </w:r>
          </w:p>
          <w:p w14:paraId="5D421504">
            <w:pPr>
              <w:spacing w:line="360" w:lineRule="auto"/>
              <w:rPr>
                <w:rFonts w:hint="eastAsia" w:ascii="宋体" w:hAnsi="宋体" w:eastAsia="宋体"/>
                <w:b/>
                <w:bCs/>
                <w:color w:val="auto"/>
                <w:highlight w:val="none"/>
                <w:lang w:val="en-US" w:eastAsia="zh-CN"/>
              </w:rPr>
            </w:pPr>
            <w:r>
              <w:rPr>
                <w:rFonts w:hint="eastAsia" w:ascii="宋体" w:hAnsi="宋体"/>
                <w:b/>
                <w:bCs/>
                <w:color w:val="auto"/>
                <w:highlight w:val="none"/>
                <w:lang w:eastAsia="zh-CN"/>
              </w:rPr>
              <w:t>（</w:t>
            </w:r>
            <w:r>
              <w:rPr>
                <w:rFonts w:hint="eastAsia" w:ascii="宋体" w:hAnsi="宋体" w:cs="宋体"/>
                <w:b/>
                <w:color w:val="auto"/>
                <w:szCs w:val="21"/>
                <w:highlight w:val="none"/>
              </w:rPr>
              <w:t>投标人须提供银保监会发布的或行业协会网站下载的偿付能力情况截图或其他可以体现核心偿付能力充足率的证明材料，原件扫描上传</w:t>
            </w:r>
            <w:r>
              <w:rPr>
                <w:rFonts w:hint="eastAsia" w:ascii="宋体" w:hAnsi="宋体"/>
                <w:b/>
                <w:bCs/>
                <w:color w:val="auto"/>
                <w:highlight w:val="none"/>
                <w:lang w:eastAsia="zh-CN"/>
              </w:rPr>
              <w:t>）</w:t>
            </w:r>
          </w:p>
        </w:tc>
      </w:tr>
      <w:tr w14:paraId="636E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noWrap w:val="0"/>
            <w:vAlign w:val="center"/>
          </w:tcPr>
          <w:p w14:paraId="122E0AD0">
            <w:pPr>
              <w:spacing w:line="360" w:lineRule="auto"/>
              <w:jc w:val="center"/>
              <w:rPr>
                <w:rFonts w:hint="default"/>
                <w:color w:val="auto"/>
                <w:highlight w:val="none"/>
                <w:vertAlign w:val="baseline"/>
                <w:lang w:val="en-US" w:eastAsia="zh-CN"/>
              </w:rPr>
            </w:pPr>
          </w:p>
        </w:tc>
        <w:tc>
          <w:tcPr>
            <w:tcW w:w="1098" w:type="dxa"/>
            <w:noWrap w:val="0"/>
          </w:tcPr>
          <w:p w14:paraId="75E69AEF">
            <w:pPr>
              <w:spacing w:line="360" w:lineRule="auto"/>
              <w:rPr>
                <w:rFonts w:hint="eastAsia" w:ascii="宋体" w:hAnsi="宋体"/>
                <w:b w:val="0"/>
                <w:bCs w:val="0"/>
                <w:color w:val="auto"/>
                <w:highlight w:val="none"/>
              </w:rPr>
            </w:pPr>
          </w:p>
          <w:p w14:paraId="63B902D6">
            <w:pPr>
              <w:spacing w:line="360" w:lineRule="auto"/>
              <w:rPr>
                <w:rFonts w:hint="eastAsia" w:ascii="宋体" w:hAnsi="宋体"/>
                <w:b w:val="0"/>
                <w:bCs w:val="0"/>
                <w:color w:val="auto"/>
                <w:highlight w:val="none"/>
              </w:rPr>
            </w:pPr>
          </w:p>
          <w:p w14:paraId="6DFE899F">
            <w:pPr>
              <w:spacing w:line="360" w:lineRule="auto"/>
              <w:rPr>
                <w:rFonts w:hint="default"/>
                <w:b w:val="0"/>
                <w:bCs w:val="0"/>
                <w:color w:val="auto"/>
                <w:highlight w:val="none"/>
                <w:vertAlign w:val="baseline"/>
                <w:lang w:val="en-US" w:eastAsia="zh-CN"/>
              </w:rPr>
            </w:pPr>
            <w:r>
              <w:rPr>
                <w:rFonts w:hint="eastAsia" w:ascii="宋体" w:hAnsi="宋体"/>
                <w:b w:val="0"/>
                <w:bCs w:val="0"/>
                <w:color w:val="auto"/>
                <w:highlight w:val="none"/>
              </w:rPr>
              <w:t>风险综合评级</w:t>
            </w:r>
          </w:p>
        </w:tc>
        <w:tc>
          <w:tcPr>
            <w:tcW w:w="696" w:type="dxa"/>
            <w:noWrap w:val="0"/>
          </w:tcPr>
          <w:p w14:paraId="3D8F7050">
            <w:pPr>
              <w:spacing w:line="360" w:lineRule="auto"/>
              <w:jc w:val="center"/>
              <w:rPr>
                <w:rFonts w:hint="eastAsia"/>
                <w:b w:val="0"/>
                <w:bCs w:val="0"/>
                <w:color w:val="auto"/>
                <w:highlight w:val="none"/>
                <w:vertAlign w:val="baseline"/>
                <w:lang w:val="en-US" w:eastAsia="zh-CN"/>
              </w:rPr>
            </w:pPr>
          </w:p>
          <w:p w14:paraId="0BFCAB97">
            <w:pPr>
              <w:spacing w:line="360" w:lineRule="auto"/>
              <w:jc w:val="center"/>
              <w:rPr>
                <w:rFonts w:hint="eastAsia"/>
                <w:b w:val="0"/>
                <w:bCs w:val="0"/>
                <w:color w:val="auto"/>
                <w:highlight w:val="none"/>
                <w:vertAlign w:val="baseline"/>
                <w:lang w:val="en-US" w:eastAsia="zh-CN"/>
              </w:rPr>
            </w:pPr>
          </w:p>
          <w:p w14:paraId="731870FE">
            <w:pPr>
              <w:spacing w:line="360" w:lineRule="auto"/>
              <w:jc w:val="center"/>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5</w:t>
            </w:r>
          </w:p>
        </w:tc>
        <w:tc>
          <w:tcPr>
            <w:tcW w:w="5720" w:type="dxa"/>
            <w:noWrap w:val="0"/>
          </w:tcPr>
          <w:p w14:paraId="59AA2A92">
            <w:pPr>
              <w:spacing w:line="360" w:lineRule="auto"/>
              <w:rPr>
                <w:rFonts w:hint="eastAsia" w:ascii="宋体" w:hAnsi="宋体"/>
                <w:b w:val="0"/>
                <w:bCs w:val="0"/>
                <w:color w:val="auto"/>
                <w:highlight w:val="none"/>
              </w:rPr>
            </w:pPr>
            <w:r>
              <w:rPr>
                <w:rFonts w:hint="eastAsia" w:ascii="宋体" w:hAnsi="宋体"/>
                <w:b w:val="0"/>
                <w:bCs w:val="0"/>
                <w:color w:val="auto"/>
                <w:highlight w:val="none"/>
              </w:rPr>
              <w:t>投标人所属公司</w:t>
            </w:r>
            <w:r>
              <w:rPr>
                <w:rFonts w:hint="eastAsia" w:ascii="宋体" w:hAnsi="宋体"/>
                <w:b w:val="0"/>
                <w:bCs w:val="0"/>
                <w:color w:val="auto"/>
                <w:highlight w:val="none"/>
                <w:lang w:val="en-US" w:eastAsia="zh-CN"/>
              </w:rPr>
              <w:t>(含总公司)已公布的最新季度</w:t>
            </w:r>
            <w:r>
              <w:rPr>
                <w:rFonts w:hint="eastAsia" w:ascii="宋体" w:hAnsi="宋体"/>
                <w:b w:val="0"/>
                <w:bCs w:val="0"/>
                <w:color w:val="auto"/>
                <w:highlight w:val="none"/>
              </w:rPr>
              <w:t>的风险综合评级</w:t>
            </w:r>
            <w:r>
              <w:rPr>
                <w:rFonts w:hint="eastAsia" w:ascii="宋体" w:hAnsi="宋体"/>
                <w:b w:val="0"/>
                <w:bCs w:val="0"/>
                <w:color w:val="auto"/>
                <w:highlight w:val="none"/>
                <w:lang w:eastAsia="zh-CN"/>
              </w:rPr>
              <w:t>，</w:t>
            </w:r>
            <w:r>
              <w:rPr>
                <w:rFonts w:hint="eastAsia" w:ascii="宋体" w:hAnsi="宋体"/>
                <w:b w:val="0"/>
                <w:bCs w:val="0"/>
                <w:color w:val="auto"/>
                <w:highlight w:val="none"/>
              </w:rPr>
              <w:t>评分标准A类得</w:t>
            </w:r>
            <w:r>
              <w:rPr>
                <w:rFonts w:hint="eastAsia" w:ascii="宋体" w:hAnsi="宋体"/>
                <w:b w:val="0"/>
                <w:bCs w:val="0"/>
                <w:color w:val="auto"/>
                <w:highlight w:val="none"/>
                <w:lang w:val="en-US" w:eastAsia="zh-CN"/>
              </w:rPr>
              <w:t>5</w:t>
            </w:r>
            <w:r>
              <w:rPr>
                <w:rFonts w:hint="eastAsia" w:ascii="宋体" w:hAnsi="宋体"/>
                <w:b w:val="0"/>
                <w:bCs w:val="0"/>
                <w:color w:val="auto"/>
                <w:highlight w:val="none"/>
              </w:rPr>
              <w:t>分、B类得</w:t>
            </w:r>
            <w:r>
              <w:rPr>
                <w:rFonts w:hint="eastAsia" w:ascii="宋体" w:hAnsi="宋体"/>
                <w:b w:val="0"/>
                <w:bCs w:val="0"/>
                <w:color w:val="auto"/>
                <w:highlight w:val="none"/>
                <w:lang w:val="en-US" w:eastAsia="zh-CN"/>
              </w:rPr>
              <w:t>3</w:t>
            </w:r>
            <w:r>
              <w:rPr>
                <w:rFonts w:hint="eastAsia" w:ascii="宋体" w:hAnsi="宋体"/>
                <w:b w:val="0"/>
                <w:bCs w:val="0"/>
                <w:color w:val="auto"/>
                <w:highlight w:val="none"/>
              </w:rPr>
              <w:t>分，其他不得分。</w:t>
            </w:r>
          </w:p>
          <w:p w14:paraId="08864BF1">
            <w:pPr>
              <w:spacing w:line="360" w:lineRule="auto"/>
              <w:rPr>
                <w:rFonts w:hint="eastAsia" w:ascii="宋体" w:hAnsi="宋体" w:eastAsia="宋体"/>
                <w:b/>
                <w:bCs/>
                <w:color w:val="auto"/>
                <w:highlight w:val="none"/>
                <w:lang w:val="en-US" w:eastAsia="zh-CN"/>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投标人须</w:t>
            </w:r>
            <w:r>
              <w:rPr>
                <w:rFonts w:hint="eastAsia" w:ascii="宋体" w:hAnsi="宋体"/>
                <w:b/>
                <w:bCs/>
                <w:color w:val="auto"/>
                <w:highlight w:val="none"/>
              </w:rPr>
              <w:t>提供</w:t>
            </w:r>
            <w:r>
              <w:rPr>
                <w:rFonts w:hint="eastAsia" w:ascii="宋体" w:hAnsi="宋体"/>
                <w:b/>
                <w:bCs/>
                <w:color w:val="auto"/>
                <w:highlight w:val="none"/>
                <w:lang w:val="en-US" w:eastAsia="zh-CN"/>
              </w:rPr>
              <w:t>已公布的最新季度</w:t>
            </w:r>
            <w:r>
              <w:rPr>
                <w:rFonts w:hint="eastAsia" w:ascii="宋体" w:hAnsi="宋体"/>
                <w:b/>
                <w:bCs/>
                <w:color w:val="auto"/>
                <w:highlight w:val="none"/>
              </w:rPr>
              <w:t>保险监管机构偿二代监管信息系统截图和对应的网站链接或相应审计部门的审计评定结果证明材料</w:t>
            </w:r>
            <w:r>
              <w:rPr>
                <w:rFonts w:hint="eastAsia" w:ascii="宋体" w:hAnsi="宋体" w:cs="宋体"/>
                <w:b/>
                <w:color w:val="auto"/>
                <w:szCs w:val="21"/>
                <w:highlight w:val="none"/>
              </w:rPr>
              <w:t>，原件扫描上传</w:t>
            </w:r>
            <w:r>
              <w:rPr>
                <w:rFonts w:hint="eastAsia" w:ascii="宋体" w:hAnsi="宋体" w:cs="宋体"/>
                <w:b/>
                <w:color w:val="auto"/>
                <w:szCs w:val="21"/>
                <w:highlight w:val="none"/>
                <w:lang w:eastAsia="zh-CN"/>
              </w:rPr>
              <w:t>）</w:t>
            </w:r>
          </w:p>
        </w:tc>
      </w:tr>
      <w:tr w14:paraId="5298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noWrap w:val="0"/>
            <w:vAlign w:val="center"/>
          </w:tcPr>
          <w:p w14:paraId="7E82D936">
            <w:pPr>
              <w:spacing w:line="360" w:lineRule="auto"/>
              <w:jc w:val="center"/>
              <w:rPr>
                <w:rFonts w:hint="default"/>
                <w:color w:val="auto"/>
                <w:highlight w:val="none"/>
                <w:vertAlign w:val="baseline"/>
                <w:lang w:val="en-US" w:eastAsia="zh-CN"/>
              </w:rPr>
            </w:pPr>
          </w:p>
        </w:tc>
        <w:tc>
          <w:tcPr>
            <w:tcW w:w="1098" w:type="dxa"/>
            <w:noWrap w:val="0"/>
          </w:tcPr>
          <w:p w14:paraId="69DF2E74">
            <w:pPr>
              <w:spacing w:line="360" w:lineRule="auto"/>
              <w:rPr>
                <w:rFonts w:hint="eastAsia" w:ascii="宋体" w:hAnsi="宋体"/>
                <w:b w:val="0"/>
                <w:bCs w:val="0"/>
                <w:color w:val="auto"/>
                <w:highlight w:val="none"/>
              </w:rPr>
            </w:pPr>
          </w:p>
          <w:p w14:paraId="1680D39E">
            <w:pPr>
              <w:spacing w:line="360" w:lineRule="auto"/>
              <w:rPr>
                <w:rFonts w:hint="eastAsia" w:ascii="宋体" w:hAnsi="宋体"/>
                <w:b w:val="0"/>
                <w:bCs w:val="0"/>
                <w:color w:val="auto"/>
                <w:highlight w:val="none"/>
              </w:rPr>
            </w:pPr>
          </w:p>
          <w:p w14:paraId="650B5EEE">
            <w:pPr>
              <w:spacing w:line="360" w:lineRule="auto"/>
              <w:rPr>
                <w:rFonts w:hint="eastAsia" w:ascii="宋体" w:hAnsi="宋体"/>
                <w:b w:val="0"/>
                <w:bCs w:val="0"/>
                <w:color w:val="auto"/>
                <w:highlight w:val="none"/>
              </w:rPr>
            </w:pPr>
          </w:p>
          <w:p w14:paraId="23ACBD27">
            <w:pPr>
              <w:spacing w:line="360" w:lineRule="auto"/>
              <w:rPr>
                <w:rFonts w:hint="eastAsia" w:ascii="宋体" w:hAnsi="宋体"/>
                <w:b w:val="0"/>
                <w:bCs w:val="0"/>
                <w:color w:val="auto"/>
                <w:highlight w:val="none"/>
              </w:rPr>
            </w:pPr>
          </w:p>
          <w:p w14:paraId="463B0478">
            <w:pPr>
              <w:spacing w:line="360" w:lineRule="auto"/>
              <w:rPr>
                <w:rFonts w:hint="default"/>
                <w:b w:val="0"/>
                <w:bCs w:val="0"/>
                <w:color w:val="auto"/>
                <w:highlight w:val="none"/>
                <w:vertAlign w:val="baseline"/>
                <w:lang w:val="en-US" w:eastAsia="zh-CN"/>
              </w:rPr>
            </w:pPr>
            <w:r>
              <w:rPr>
                <w:rFonts w:hint="eastAsia" w:ascii="宋体" w:hAnsi="宋体"/>
                <w:b w:val="0"/>
                <w:bCs w:val="0"/>
                <w:color w:val="auto"/>
                <w:highlight w:val="none"/>
              </w:rPr>
              <w:t>业绩及理赔经验</w:t>
            </w:r>
          </w:p>
        </w:tc>
        <w:tc>
          <w:tcPr>
            <w:tcW w:w="696" w:type="dxa"/>
            <w:noWrap w:val="0"/>
          </w:tcPr>
          <w:p w14:paraId="35E08D67">
            <w:pPr>
              <w:spacing w:line="360" w:lineRule="auto"/>
              <w:jc w:val="center"/>
              <w:rPr>
                <w:rFonts w:hint="eastAsia"/>
                <w:b w:val="0"/>
                <w:bCs w:val="0"/>
                <w:color w:val="auto"/>
                <w:highlight w:val="none"/>
                <w:vertAlign w:val="baseline"/>
                <w:lang w:val="en-US" w:eastAsia="zh-CN"/>
              </w:rPr>
            </w:pPr>
          </w:p>
          <w:p w14:paraId="3FCDA672">
            <w:pPr>
              <w:spacing w:line="360" w:lineRule="auto"/>
              <w:jc w:val="center"/>
              <w:rPr>
                <w:rFonts w:hint="eastAsia"/>
                <w:b w:val="0"/>
                <w:bCs w:val="0"/>
                <w:color w:val="auto"/>
                <w:highlight w:val="none"/>
                <w:vertAlign w:val="baseline"/>
                <w:lang w:val="en-US" w:eastAsia="zh-CN"/>
              </w:rPr>
            </w:pPr>
          </w:p>
          <w:p w14:paraId="564C3AAC">
            <w:pPr>
              <w:spacing w:line="360" w:lineRule="auto"/>
              <w:jc w:val="center"/>
              <w:rPr>
                <w:rFonts w:hint="eastAsia"/>
                <w:b w:val="0"/>
                <w:bCs w:val="0"/>
                <w:color w:val="auto"/>
                <w:highlight w:val="none"/>
                <w:vertAlign w:val="baseline"/>
                <w:lang w:val="en-US" w:eastAsia="zh-CN"/>
              </w:rPr>
            </w:pPr>
          </w:p>
          <w:p w14:paraId="75AE6854">
            <w:pPr>
              <w:spacing w:line="360" w:lineRule="auto"/>
              <w:jc w:val="center"/>
              <w:rPr>
                <w:rFonts w:hint="eastAsia"/>
                <w:b w:val="0"/>
                <w:bCs w:val="0"/>
                <w:color w:val="auto"/>
                <w:highlight w:val="none"/>
                <w:vertAlign w:val="baseline"/>
                <w:lang w:val="en-US" w:eastAsia="zh-CN"/>
              </w:rPr>
            </w:pPr>
          </w:p>
          <w:p w14:paraId="2627E249">
            <w:pPr>
              <w:spacing w:line="360" w:lineRule="auto"/>
              <w:jc w:val="center"/>
              <w:rPr>
                <w:rFonts w:hint="default"/>
                <w:b w:val="0"/>
                <w:bCs w:val="0"/>
                <w:color w:val="auto"/>
                <w:highlight w:val="none"/>
                <w:vertAlign w:val="baseline"/>
                <w:lang w:val="en-US" w:eastAsia="zh-CN"/>
              </w:rPr>
            </w:pPr>
            <w:r>
              <w:rPr>
                <w:rFonts w:hint="eastAsia"/>
                <w:b w:val="0"/>
                <w:bCs w:val="0"/>
                <w:color w:val="auto"/>
                <w:highlight w:val="none"/>
                <w:vertAlign w:val="baseline"/>
                <w:lang w:val="en-US" w:eastAsia="zh-CN"/>
              </w:rPr>
              <w:t>10</w:t>
            </w:r>
          </w:p>
        </w:tc>
        <w:tc>
          <w:tcPr>
            <w:tcW w:w="5720" w:type="dxa"/>
            <w:shd w:val="clear" w:color="auto" w:fill="auto"/>
            <w:noWrap w:val="0"/>
            <w:vAlign w:val="top"/>
          </w:tcPr>
          <w:p w14:paraId="3E7D2224">
            <w:pPr>
              <w:spacing w:line="360" w:lineRule="auto"/>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rPr>
              <w:t>投标人</w:t>
            </w:r>
            <w:r>
              <w:rPr>
                <w:rFonts w:hint="eastAsia" w:ascii="宋体" w:hAnsi="宋体"/>
                <w:b w:val="0"/>
                <w:bCs w:val="0"/>
                <w:color w:val="auto"/>
                <w:highlight w:val="none"/>
              </w:rPr>
              <w:t>所属公司</w:t>
            </w:r>
            <w:r>
              <w:rPr>
                <w:rFonts w:hint="eastAsia" w:ascii="宋体" w:hAnsi="宋体"/>
                <w:b w:val="0"/>
                <w:bCs w:val="0"/>
                <w:color w:val="auto"/>
                <w:highlight w:val="none"/>
                <w:lang w:val="en-US" w:eastAsia="zh-CN"/>
              </w:rPr>
              <w:t>(含总公司)</w:t>
            </w:r>
            <w:r>
              <w:rPr>
                <w:rFonts w:hint="eastAsia" w:ascii="宋体" w:hAnsi="宋体" w:cs="宋体"/>
                <w:b w:val="0"/>
                <w:bCs w:val="0"/>
                <w:color w:val="auto"/>
                <w:szCs w:val="21"/>
                <w:highlight w:val="none"/>
              </w:rPr>
              <w:t>自202</w:t>
            </w:r>
            <w:r>
              <w:rPr>
                <w:rFonts w:hint="eastAsia" w:ascii="宋体" w:hAnsi="宋体" w:cs="宋体"/>
                <w:b w:val="0"/>
                <w:bCs w:val="0"/>
                <w:color w:val="auto"/>
                <w:szCs w:val="21"/>
                <w:highlight w:val="none"/>
                <w:lang w:val="en-US" w:eastAsia="zh-CN"/>
              </w:rPr>
              <w:t>3</w:t>
            </w:r>
            <w:r>
              <w:rPr>
                <w:rFonts w:hint="eastAsia" w:ascii="宋体" w:hAnsi="宋体" w:cs="宋体"/>
                <w:b w:val="0"/>
                <w:bCs w:val="0"/>
                <w:color w:val="auto"/>
                <w:szCs w:val="21"/>
                <w:highlight w:val="none"/>
              </w:rPr>
              <w:t>年1月1日以来（以合同/保险单签订时间为准）有类似医疗责任保险项目案例</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含理赔案例</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。需提供相关证明材料并加盖公章，提供不全或未提供本项不得分。</w:t>
            </w:r>
          </w:p>
          <w:p w14:paraId="56B8E93A">
            <w:pPr>
              <w:spacing w:line="360" w:lineRule="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每提供一个保险服务案例得1分，满分5分；</w:t>
            </w:r>
          </w:p>
          <w:p w14:paraId="1AE442BB">
            <w:pPr>
              <w:spacing w:line="360" w:lineRule="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每提供一个理赔案例得1分，满分5分。</w:t>
            </w:r>
          </w:p>
          <w:p w14:paraId="19F0A9E6">
            <w:pPr>
              <w:spacing w:line="360" w:lineRule="auto"/>
              <w:rPr>
                <w:rFonts w:hint="default" w:eastAsia="宋体"/>
                <w:b/>
                <w:bCs/>
                <w:color w:val="auto"/>
                <w:highlight w:val="none"/>
                <w:lang w:val="en-US" w:eastAsia="zh-CN"/>
              </w:rPr>
            </w:pPr>
            <w:r>
              <w:rPr>
                <w:rFonts w:hint="eastAsia" w:ascii="宋体" w:hAnsi="宋体"/>
                <w:b/>
                <w:bCs/>
                <w:color w:val="auto"/>
                <w:highlight w:val="none"/>
                <w:lang w:eastAsia="zh-CN"/>
              </w:rPr>
              <w:t>（</w:t>
            </w:r>
            <w:r>
              <w:rPr>
                <w:rFonts w:hint="eastAsia" w:ascii="宋体" w:hAnsi="宋体"/>
                <w:b/>
                <w:bCs/>
                <w:color w:val="auto"/>
                <w:highlight w:val="none"/>
              </w:rPr>
              <w:t>业绩需提供</w:t>
            </w:r>
            <w:r>
              <w:rPr>
                <w:rFonts w:hint="eastAsia" w:ascii="宋体" w:hAnsi="宋体"/>
                <w:b/>
                <w:bCs/>
                <w:color w:val="auto"/>
                <w:highlight w:val="none"/>
                <w:lang w:val="en-US" w:eastAsia="zh-CN"/>
              </w:rPr>
              <w:t>合同及</w:t>
            </w:r>
            <w:r>
              <w:rPr>
                <w:rFonts w:hint="eastAsia" w:ascii="宋体" w:hAnsi="宋体"/>
                <w:b/>
                <w:bCs/>
                <w:color w:val="auto"/>
                <w:highlight w:val="none"/>
              </w:rPr>
              <w:t>保单：同一项目与同一单位或部门连续签约的，仅计一次</w:t>
            </w:r>
            <w:r>
              <w:rPr>
                <w:rFonts w:hint="eastAsia" w:ascii="宋体" w:hAnsi="宋体"/>
                <w:b/>
                <w:bCs/>
                <w:color w:val="auto"/>
                <w:highlight w:val="none"/>
                <w:lang w:val="en-US" w:eastAsia="zh-CN"/>
              </w:rPr>
              <w:t>类似案例</w:t>
            </w:r>
            <w:r>
              <w:rPr>
                <w:rFonts w:hint="eastAsia" w:ascii="宋体" w:hAnsi="宋体"/>
                <w:b/>
                <w:bCs/>
                <w:color w:val="auto"/>
                <w:highlight w:val="none"/>
              </w:rPr>
              <w:t>，协议中能清晰反映投保人名称以及投保日期，反映不全</w:t>
            </w:r>
            <w:r>
              <w:rPr>
                <w:rFonts w:hint="eastAsia" w:ascii="宋体" w:hAnsi="宋体"/>
                <w:b/>
                <w:bCs/>
                <w:color w:val="auto"/>
                <w:highlight w:val="none"/>
                <w:lang w:val="en-US" w:eastAsia="zh-CN"/>
              </w:rPr>
              <w:t>或提供不全</w:t>
            </w:r>
            <w:r>
              <w:rPr>
                <w:rFonts w:hint="eastAsia" w:ascii="宋体" w:hAnsi="宋体"/>
                <w:b/>
                <w:bCs/>
                <w:color w:val="auto"/>
                <w:highlight w:val="none"/>
              </w:rPr>
              <w:t>不得分。</w:t>
            </w:r>
            <w:r>
              <w:rPr>
                <w:rFonts w:hint="eastAsia" w:ascii="宋体" w:hAnsi="宋体" w:cs="宋体"/>
                <w:b/>
                <w:bCs/>
                <w:color w:val="auto"/>
                <w:szCs w:val="21"/>
                <w:highlight w:val="none"/>
              </w:rPr>
              <w:t>提供保单原件扫描上传</w:t>
            </w:r>
            <w:r>
              <w:rPr>
                <w:rFonts w:hint="eastAsia" w:ascii="宋体" w:hAnsi="宋体"/>
                <w:b/>
                <w:bCs/>
                <w:color w:val="auto"/>
                <w:highlight w:val="none"/>
                <w:lang w:eastAsia="zh-CN"/>
              </w:rPr>
              <w:t>）</w:t>
            </w:r>
          </w:p>
          <w:p w14:paraId="1E054DD0">
            <w:pPr>
              <w:spacing w:line="360" w:lineRule="auto"/>
              <w:rPr>
                <w:rFonts w:hint="eastAsia" w:eastAsia="宋体" w:asciiTheme="minorHAnsi" w:hAnsiTheme="minorHAnsi" w:cstheme="minorBidi"/>
                <w:b w:val="0"/>
                <w:bCs w:val="0"/>
                <w:color w:val="auto"/>
                <w:sz w:val="21"/>
                <w:szCs w:val="24"/>
                <w:highlight w:val="none"/>
                <w:vertAlign w:val="baseline"/>
                <w:lang w:val="en-US" w:eastAsia="zh-CN" w:bidi="ar-SA"/>
              </w:rPr>
            </w:pPr>
            <w:r>
              <w:rPr>
                <w:rFonts w:hint="eastAsia" w:ascii="宋体" w:hAnsi="宋体"/>
                <w:b/>
                <w:bCs/>
                <w:color w:val="auto"/>
                <w:highlight w:val="none"/>
              </w:rPr>
              <w:t>理赔</w:t>
            </w:r>
            <w:r>
              <w:rPr>
                <w:rFonts w:hint="eastAsia" w:ascii="宋体" w:hAnsi="宋体"/>
                <w:b/>
                <w:bCs/>
                <w:color w:val="auto"/>
                <w:highlight w:val="none"/>
                <w:lang w:val="en-US" w:eastAsia="zh-CN"/>
              </w:rPr>
              <w:t>证明</w:t>
            </w:r>
            <w:r>
              <w:rPr>
                <w:rFonts w:hint="eastAsia" w:ascii="宋体" w:hAnsi="宋体"/>
                <w:b/>
                <w:bCs/>
                <w:color w:val="auto"/>
                <w:highlight w:val="none"/>
              </w:rPr>
              <w:t>须同时提供</w:t>
            </w:r>
            <w:r>
              <w:rPr>
                <w:rFonts w:hint="eastAsia" w:ascii="宋体" w:hAnsi="宋体"/>
                <w:b/>
                <w:bCs/>
                <w:color w:val="auto"/>
                <w:highlight w:val="none"/>
                <w:lang w:eastAsia="zh-CN"/>
              </w:rPr>
              <w:t>：</w:t>
            </w:r>
            <w:r>
              <w:rPr>
                <w:rFonts w:hint="eastAsia" w:ascii="宋体" w:hAnsi="宋体"/>
                <w:b/>
                <w:bCs/>
                <w:color w:val="auto"/>
                <w:highlight w:val="none"/>
              </w:rPr>
              <w:t>①赔款计算书；②赔款支付凭证或截图（收款人为医疗机构），两者缺一不可，缺一项不得分</w:t>
            </w:r>
            <w:r>
              <w:rPr>
                <w:rFonts w:hint="eastAsia" w:ascii="宋体" w:hAnsi="宋体"/>
                <w:b/>
                <w:bCs/>
                <w:color w:val="auto"/>
                <w:highlight w:val="none"/>
                <w:lang w:eastAsia="zh-CN"/>
              </w:rPr>
              <w:t>。</w:t>
            </w:r>
            <w:r>
              <w:rPr>
                <w:rFonts w:hint="eastAsia" w:ascii="宋体" w:hAnsi="宋体" w:cs="宋体"/>
                <w:b/>
                <w:bCs/>
                <w:color w:val="auto"/>
                <w:szCs w:val="21"/>
                <w:highlight w:val="none"/>
              </w:rPr>
              <w:t>原件扫描上传</w:t>
            </w:r>
            <w:r>
              <w:rPr>
                <w:rFonts w:hint="eastAsia" w:ascii="宋体" w:hAnsi="宋体"/>
                <w:b/>
                <w:bCs/>
                <w:color w:val="auto"/>
                <w:highlight w:val="none"/>
                <w:lang w:val="en-US" w:eastAsia="zh-CN"/>
              </w:rPr>
              <w:t>。</w:t>
            </w:r>
          </w:p>
        </w:tc>
      </w:tr>
      <w:tr w14:paraId="2A2C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restart"/>
            <w:noWrap w:val="0"/>
            <w:vAlign w:val="center"/>
          </w:tcPr>
          <w:p w14:paraId="0FF06E34">
            <w:pPr>
              <w:spacing w:line="360" w:lineRule="auto"/>
              <w:jc w:val="center"/>
              <w:rPr>
                <w:rFonts w:hint="eastAsia" w:ascii="宋体" w:hAnsi="宋体"/>
                <w:b/>
                <w:bCs/>
                <w:color w:val="auto"/>
                <w:highlight w:val="none"/>
              </w:rPr>
            </w:pPr>
            <w:r>
              <w:rPr>
                <w:rFonts w:hint="eastAsia" w:ascii="宋体" w:hAnsi="宋体"/>
                <w:b/>
                <w:bCs/>
                <w:color w:val="auto"/>
                <w:highlight w:val="none"/>
              </w:rPr>
              <w:t>服务方案</w:t>
            </w:r>
          </w:p>
          <w:p w14:paraId="5444EE0E">
            <w:pPr>
              <w:spacing w:line="360" w:lineRule="auto"/>
              <w:jc w:val="center"/>
              <w:rPr>
                <w:rFonts w:hint="default" w:ascii="宋体" w:hAnsi="宋体" w:eastAsiaTheme="minorEastAsia"/>
                <w:b/>
                <w:bCs/>
                <w:color w:val="auto"/>
                <w:highlight w:val="none"/>
                <w:lang w:val="en-US" w:eastAsia="zh-CN"/>
              </w:rPr>
            </w:pPr>
            <w:r>
              <w:rPr>
                <w:rFonts w:hint="eastAsia" w:ascii="宋体" w:hAnsi="宋体"/>
                <w:b/>
                <w:bCs/>
                <w:color w:val="auto"/>
                <w:highlight w:val="none"/>
                <w:lang w:val="en-US" w:eastAsia="zh-CN"/>
              </w:rPr>
              <w:t>(23)</w:t>
            </w:r>
          </w:p>
        </w:tc>
        <w:tc>
          <w:tcPr>
            <w:tcW w:w="1098" w:type="dxa"/>
            <w:noWrap w:val="0"/>
          </w:tcPr>
          <w:p w14:paraId="5025331B">
            <w:pPr>
              <w:spacing w:line="360" w:lineRule="auto"/>
              <w:rPr>
                <w:rFonts w:hint="eastAsia"/>
                <w:b w:val="0"/>
                <w:bCs w:val="0"/>
                <w:color w:val="auto"/>
                <w:highlight w:val="none"/>
              </w:rPr>
            </w:pPr>
          </w:p>
          <w:p w14:paraId="6CFA62C9">
            <w:pPr>
              <w:spacing w:line="360" w:lineRule="auto"/>
              <w:rPr>
                <w:rFonts w:hint="eastAsia"/>
                <w:b w:val="0"/>
                <w:bCs w:val="0"/>
                <w:color w:val="auto"/>
                <w:highlight w:val="none"/>
              </w:rPr>
            </w:pPr>
          </w:p>
          <w:p w14:paraId="443F193B">
            <w:pPr>
              <w:spacing w:line="360" w:lineRule="auto"/>
              <w:rPr>
                <w:rFonts w:hint="default"/>
                <w:b w:val="0"/>
                <w:bCs w:val="0"/>
                <w:color w:val="auto"/>
                <w:highlight w:val="none"/>
                <w:vertAlign w:val="baseline"/>
                <w:lang w:val="en-US" w:eastAsia="zh-CN"/>
              </w:rPr>
            </w:pPr>
            <w:r>
              <w:rPr>
                <w:rFonts w:hint="eastAsia"/>
                <w:b w:val="0"/>
                <w:bCs w:val="0"/>
                <w:color w:val="auto"/>
                <w:highlight w:val="none"/>
              </w:rPr>
              <w:t>人员配置</w:t>
            </w:r>
          </w:p>
        </w:tc>
        <w:tc>
          <w:tcPr>
            <w:tcW w:w="696" w:type="dxa"/>
            <w:noWrap w:val="0"/>
          </w:tcPr>
          <w:p w14:paraId="32BE305B">
            <w:pPr>
              <w:spacing w:line="360" w:lineRule="auto"/>
              <w:jc w:val="center"/>
              <w:rPr>
                <w:rFonts w:hint="eastAsia"/>
                <w:color w:val="auto"/>
                <w:highlight w:val="none"/>
                <w:vertAlign w:val="baseline"/>
                <w:lang w:val="en-US" w:eastAsia="zh-CN"/>
              </w:rPr>
            </w:pPr>
          </w:p>
          <w:p w14:paraId="30FC33C1">
            <w:pPr>
              <w:spacing w:line="360" w:lineRule="auto"/>
              <w:jc w:val="center"/>
              <w:rPr>
                <w:rFonts w:hint="eastAsia"/>
                <w:color w:val="auto"/>
                <w:highlight w:val="none"/>
                <w:vertAlign w:val="baseline"/>
                <w:lang w:val="en-US" w:eastAsia="zh-CN"/>
              </w:rPr>
            </w:pPr>
          </w:p>
          <w:p w14:paraId="7D69AE04">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6</w:t>
            </w:r>
          </w:p>
        </w:tc>
        <w:tc>
          <w:tcPr>
            <w:tcW w:w="5720" w:type="dxa"/>
            <w:shd w:val="clear" w:color="auto" w:fill="auto"/>
            <w:noWrap w:val="0"/>
            <w:vAlign w:val="top"/>
          </w:tcPr>
          <w:p w14:paraId="683C85E7">
            <w:pPr>
              <w:spacing w:line="360" w:lineRule="auto"/>
              <w:rPr>
                <w:rFonts w:hint="default" w:eastAsia="宋体" w:asciiTheme="minorHAnsi" w:hAnsiTheme="minorHAnsi" w:cstheme="minorBidi"/>
                <w:color w:val="auto"/>
                <w:sz w:val="21"/>
                <w:szCs w:val="24"/>
                <w:highlight w:val="none"/>
                <w:vertAlign w:val="baseline"/>
                <w:lang w:val="en-US" w:eastAsia="zh-CN" w:bidi="ar-SA"/>
              </w:rPr>
            </w:pPr>
            <w:r>
              <w:rPr>
                <w:rFonts w:hint="eastAsia"/>
                <w:color w:val="auto"/>
                <w:highlight w:val="none"/>
              </w:rPr>
              <w:t>项目服务团队应满足项目服务需要，配备各专业服务人员，包括项目负责人、项目服务人员和理赔人员，服务团队中具有全日制医学类或法学类或金融类</w:t>
            </w:r>
            <w:r>
              <w:rPr>
                <w:rFonts w:hint="eastAsia"/>
                <w:color w:val="auto"/>
                <w:highlight w:val="none"/>
                <w:lang w:val="en-US" w:eastAsia="zh-CN"/>
              </w:rPr>
              <w:t>本</w:t>
            </w:r>
            <w:r>
              <w:rPr>
                <w:rFonts w:hint="eastAsia"/>
                <w:color w:val="auto"/>
                <w:highlight w:val="none"/>
              </w:rPr>
              <w:t>科及以上学历的，每有1人得</w:t>
            </w:r>
            <w:r>
              <w:rPr>
                <w:rFonts w:hint="eastAsia"/>
                <w:color w:val="auto"/>
                <w:highlight w:val="none"/>
                <w:lang w:val="en-US" w:eastAsia="zh-CN"/>
              </w:rPr>
              <w:t>2</w:t>
            </w:r>
            <w:r>
              <w:rPr>
                <w:rFonts w:hint="eastAsia"/>
                <w:color w:val="auto"/>
                <w:highlight w:val="none"/>
              </w:rPr>
              <w:t>分，最高得</w:t>
            </w:r>
            <w:r>
              <w:rPr>
                <w:rFonts w:hint="eastAsia"/>
                <w:color w:val="auto"/>
                <w:highlight w:val="none"/>
                <w:lang w:val="en-US" w:eastAsia="zh-CN"/>
              </w:rPr>
              <w:t>6</w:t>
            </w:r>
            <w:r>
              <w:rPr>
                <w:rFonts w:hint="eastAsia"/>
                <w:color w:val="auto"/>
                <w:highlight w:val="none"/>
              </w:rPr>
              <w:t>分。</w:t>
            </w:r>
            <w:r>
              <w:rPr>
                <w:rFonts w:hint="eastAsia"/>
                <w:b/>
                <w:bCs/>
                <w:color w:val="auto"/>
                <w:highlight w:val="none"/>
              </w:rPr>
              <w:t>需提供人员名单、毕业证书、以及投标人</w:t>
            </w:r>
            <w:r>
              <w:rPr>
                <w:rFonts w:hint="eastAsia" w:ascii="宋体" w:hAnsi="宋体" w:cs="宋体"/>
                <w:b/>
                <w:bCs/>
                <w:color w:val="auto"/>
                <w:szCs w:val="21"/>
                <w:highlight w:val="none"/>
              </w:rPr>
              <w:t>或所属总公司</w:t>
            </w:r>
            <w:r>
              <w:rPr>
                <w:rFonts w:hint="eastAsia"/>
                <w:b/>
                <w:bCs/>
                <w:color w:val="auto"/>
                <w:highlight w:val="none"/>
              </w:rPr>
              <w:t>近</w:t>
            </w:r>
            <w:r>
              <w:rPr>
                <w:rFonts w:hint="eastAsia"/>
                <w:b/>
                <w:bCs/>
                <w:color w:val="auto"/>
                <w:highlight w:val="none"/>
                <w:lang w:val="en-US" w:eastAsia="zh-CN"/>
              </w:rPr>
              <w:t>一年</w:t>
            </w:r>
            <w:r>
              <w:rPr>
                <w:rFonts w:hint="eastAsia"/>
                <w:b/>
                <w:bCs/>
                <w:color w:val="auto"/>
                <w:highlight w:val="none"/>
              </w:rPr>
              <w:t>内任意一个月为其缴纳社保的缴费记录，</w:t>
            </w:r>
            <w:r>
              <w:rPr>
                <w:rFonts w:hint="eastAsia"/>
                <w:b/>
                <w:bCs/>
                <w:color w:val="auto"/>
                <w:highlight w:val="none"/>
                <w:lang w:val="en-US" w:eastAsia="zh-CN"/>
              </w:rPr>
              <w:t>原件扫描上传</w:t>
            </w:r>
            <w:r>
              <w:rPr>
                <w:rFonts w:hint="eastAsia"/>
                <w:b/>
                <w:bCs/>
                <w:color w:val="auto"/>
                <w:highlight w:val="none"/>
              </w:rPr>
              <w:t>。</w:t>
            </w:r>
            <w:r>
              <w:rPr>
                <w:rFonts w:hint="eastAsia"/>
                <w:b/>
                <w:bCs/>
                <w:color w:val="auto"/>
                <w:highlight w:val="none"/>
                <w:lang w:val="en-US" w:eastAsia="zh-CN"/>
              </w:rPr>
              <w:t>材料提供不全或未提供本项不得分。</w:t>
            </w:r>
          </w:p>
        </w:tc>
      </w:tr>
      <w:tr w14:paraId="4DDB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noWrap w:val="0"/>
            <w:vAlign w:val="center"/>
          </w:tcPr>
          <w:p w14:paraId="7AAC8F61">
            <w:pPr>
              <w:spacing w:line="360" w:lineRule="auto"/>
              <w:jc w:val="center"/>
              <w:rPr>
                <w:rFonts w:hint="eastAsia" w:ascii="宋体" w:hAnsi="宋体"/>
                <w:b/>
                <w:bCs/>
                <w:color w:val="auto"/>
                <w:highlight w:val="none"/>
              </w:rPr>
            </w:pPr>
          </w:p>
        </w:tc>
        <w:tc>
          <w:tcPr>
            <w:tcW w:w="1098" w:type="dxa"/>
            <w:noWrap w:val="0"/>
          </w:tcPr>
          <w:p w14:paraId="72C89A5B">
            <w:pPr>
              <w:spacing w:line="360" w:lineRule="auto"/>
              <w:rPr>
                <w:rFonts w:hint="eastAsia"/>
                <w:b w:val="0"/>
                <w:bCs w:val="0"/>
                <w:color w:val="auto"/>
                <w:highlight w:val="none"/>
                <w:lang w:val="en-US" w:eastAsia="zh-CN"/>
              </w:rPr>
            </w:pPr>
          </w:p>
          <w:p w14:paraId="259F0CE6">
            <w:pPr>
              <w:spacing w:line="360" w:lineRule="auto"/>
              <w:rPr>
                <w:rFonts w:hint="eastAsia"/>
                <w:b w:val="0"/>
                <w:bCs w:val="0"/>
                <w:color w:val="auto"/>
                <w:highlight w:val="none"/>
                <w:lang w:val="en-US" w:eastAsia="zh-CN"/>
              </w:rPr>
            </w:pPr>
          </w:p>
          <w:p w14:paraId="683888E3">
            <w:pPr>
              <w:spacing w:line="360" w:lineRule="auto"/>
              <w:rPr>
                <w:rFonts w:hint="default"/>
                <w:b w:val="0"/>
                <w:bCs w:val="0"/>
                <w:color w:val="auto"/>
                <w:highlight w:val="none"/>
                <w:vertAlign w:val="baseline"/>
                <w:lang w:val="en-US" w:eastAsia="zh-CN"/>
              </w:rPr>
            </w:pPr>
            <w:r>
              <w:rPr>
                <w:rFonts w:hint="eastAsia"/>
                <w:b w:val="0"/>
                <w:bCs w:val="0"/>
                <w:color w:val="auto"/>
                <w:highlight w:val="none"/>
                <w:lang w:val="en-US" w:eastAsia="zh-CN"/>
              </w:rPr>
              <w:t>理赔时效及资料要求</w:t>
            </w:r>
          </w:p>
        </w:tc>
        <w:tc>
          <w:tcPr>
            <w:tcW w:w="696" w:type="dxa"/>
            <w:noWrap w:val="0"/>
          </w:tcPr>
          <w:p w14:paraId="2F6262A3">
            <w:pPr>
              <w:spacing w:line="360" w:lineRule="auto"/>
              <w:jc w:val="center"/>
              <w:rPr>
                <w:rFonts w:hint="eastAsia"/>
                <w:color w:val="auto"/>
                <w:highlight w:val="none"/>
                <w:vertAlign w:val="baseline"/>
                <w:lang w:val="en-US" w:eastAsia="zh-CN"/>
              </w:rPr>
            </w:pPr>
          </w:p>
          <w:p w14:paraId="7A4DF2D9">
            <w:pPr>
              <w:spacing w:line="360" w:lineRule="auto"/>
              <w:jc w:val="center"/>
              <w:rPr>
                <w:rFonts w:hint="eastAsia"/>
                <w:color w:val="auto"/>
                <w:highlight w:val="none"/>
                <w:vertAlign w:val="baseline"/>
                <w:lang w:val="en-US" w:eastAsia="zh-CN"/>
              </w:rPr>
            </w:pPr>
          </w:p>
          <w:p w14:paraId="73EB61B6">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4</w:t>
            </w:r>
          </w:p>
        </w:tc>
        <w:tc>
          <w:tcPr>
            <w:tcW w:w="5720" w:type="dxa"/>
            <w:shd w:val="clear" w:color="auto" w:fill="auto"/>
            <w:noWrap w:val="0"/>
            <w:vAlign w:val="top"/>
          </w:tcPr>
          <w:p w14:paraId="3E93E7AB">
            <w:pPr>
              <w:spacing w:line="360" w:lineRule="auto"/>
              <w:rPr>
                <w:rFonts w:hint="eastAsia" w:cstheme="minorBidi"/>
                <w:b/>
                <w:bCs/>
                <w:color w:val="auto"/>
                <w:sz w:val="21"/>
                <w:szCs w:val="24"/>
                <w:highlight w:val="none"/>
                <w:vertAlign w:val="baseline"/>
                <w:lang w:val="en-US" w:eastAsia="zh-CN" w:bidi="ar-SA"/>
              </w:rPr>
            </w:pPr>
            <w:r>
              <w:rPr>
                <w:rFonts w:hint="eastAsia" w:cstheme="minorBidi"/>
                <w:color w:val="auto"/>
                <w:sz w:val="21"/>
                <w:szCs w:val="24"/>
                <w:highlight w:val="none"/>
                <w:vertAlign w:val="baseline"/>
                <w:lang w:val="en-US" w:eastAsia="zh-CN" w:bidi="ar-SA"/>
              </w:rPr>
              <w:t>1、从材料齐全到理赔到位时间在3个工作日内（不含3个工作日）的2分，3（含）-7（不含）个工作日得1分，7（含）-10（含）个工作日得0.5分，10个工作日以上</w:t>
            </w:r>
            <w:r>
              <w:rPr>
                <w:rFonts w:hint="eastAsia"/>
                <w:color w:val="auto"/>
                <w:highlight w:val="none"/>
                <w:lang w:eastAsia="zh-CN"/>
              </w:rPr>
              <w:t>（</w:t>
            </w:r>
            <w:r>
              <w:rPr>
                <w:rFonts w:hint="eastAsia"/>
                <w:color w:val="auto"/>
                <w:highlight w:val="none"/>
                <w:lang w:val="en-US" w:eastAsia="zh-CN"/>
              </w:rPr>
              <w:t>不含10个工作日</w:t>
            </w:r>
            <w:r>
              <w:rPr>
                <w:rFonts w:hint="eastAsia"/>
                <w:color w:val="auto"/>
                <w:highlight w:val="none"/>
                <w:lang w:eastAsia="zh-CN"/>
              </w:rPr>
              <w:t>）</w:t>
            </w:r>
            <w:r>
              <w:rPr>
                <w:rFonts w:hint="eastAsia" w:cstheme="minorBidi"/>
                <w:color w:val="auto"/>
                <w:sz w:val="21"/>
                <w:szCs w:val="24"/>
                <w:highlight w:val="none"/>
                <w:vertAlign w:val="baseline"/>
                <w:lang w:val="en-US" w:eastAsia="zh-CN" w:bidi="ar-SA"/>
              </w:rPr>
              <w:t>不得分；</w:t>
            </w:r>
            <w:r>
              <w:rPr>
                <w:rFonts w:hint="eastAsia" w:cstheme="minorBidi"/>
                <w:b/>
                <w:bCs/>
                <w:color w:val="auto"/>
                <w:sz w:val="21"/>
                <w:szCs w:val="24"/>
                <w:highlight w:val="none"/>
                <w:vertAlign w:val="baseline"/>
                <w:lang w:val="en-US" w:eastAsia="zh-CN" w:bidi="ar-SA"/>
              </w:rPr>
              <w:t>提供承诺函</w:t>
            </w:r>
            <w:r>
              <w:rPr>
                <w:rFonts w:hint="eastAsia" w:ascii="宋体" w:hAnsi="宋体" w:cs="宋体"/>
                <w:b/>
                <w:bCs/>
                <w:color w:val="auto"/>
                <w:szCs w:val="21"/>
                <w:highlight w:val="none"/>
              </w:rPr>
              <w:t>原件扫描上传</w:t>
            </w:r>
            <w:r>
              <w:rPr>
                <w:rFonts w:hint="eastAsia" w:cstheme="minorBidi"/>
                <w:b/>
                <w:bCs/>
                <w:color w:val="auto"/>
                <w:sz w:val="21"/>
                <w:szCs w:val="24"/>
                <w:highlight w:val="none"/>
                <w:vertAlign w:val="baseline"/>
                <w:lang w:val="en-US" w:eastAsia="zh-CN" w:bidi="ar-SA"/>
              </w:rPr>
              <w:t>。</w:t>
            </w:r>
          </w:p>
          <w:p w14:paraId="66DD5A36">
            <w:pPr>
              <w:spacing w:line="360" w:lineRule="auto"/>
              <w:rPr>
                <w:rFonts w:hint="default" w:cstheme="minorBidi"/>
                <w:color w:val="auto"/>
                <w:sz w:val="21"/>
                <w:szCs w:val="24"/>
                <w:highlight w:val="none"/>
                <w:vertAlign w:val="baseline"/>
                <w:lang w:val="en-US" w:eastAsia="zh-CN" w:bidi="ar-SA"/>
              </w:rPr>
            </w:pPr>
            <w:r>
              <w:rPr>
                <w:rFonts w:hint="eastAsia" w:cstheme="minorBidi"/>
                <w:color w:val="auto"/>
                <w:sz w:val="21"/>
                <w:szCs w:val="24"/>
                <w:highlight w:val="none"/>
                <w:vertAlign w:val="baseline"/>
                <w:lang w:val="en-US" w:eastAsia="zh-CN" w:bidi="ar-SA"/>
              </w:rPr>
              <w:t>2、理赔资料内容限于相关病历资料、判决/鉴定文书、纠纷处置协议、医师资格证明、本院就诊费用票据的得2分，超出要求的不得分。</w:t>
            </w:r>
            <w:bookmarkStart w:id="73" w:name="OLE_LINK2"/>
            <w:r>
              <w:rPr>
                <w:rFonts w:hint="eastAsia" w:cstheme="minorBidi"/>
                <w:b/>
                <w:bCs/>
                <w:color w:val="auto"/>
                <w:sz w:val="21"/>
                <w:szCs w:val="24"/>
                <w:highlight w:val="none"/>
                <w:vertAlign w:val="baseline"/>
                <w:lang w:val="en-US" w:eastAsia="zh-CN" w:bidi="ar-SA"/>
              </w:rPr>
              <w:t>提供承诺函</w:t>
            </w:r>
            <w:r>
              <w:rPr>
                <w:rFonts w:hint="eastAsia" w:ascii="宋体" w:hAnsi="宋体" w:cs="宋体"/>
                <w:b/>
                <w:bCs/>
                <w:color w:val="auto"/>
                <w:szCs w:val="21"/>
                <w:highlight w:val="none"/>
              </w:rPr>
              <w:t>原件扫描上传</w:t>
            </w:r>
            <w:r>
              <w:rPr>
                <w:rFonts w:hint="eastAsia" w:cstheme="minorBidi"/>
                <w:b/>
                <w:bCs/>
                <w:color w:val="auto"/>
                <w:sz w:val="21"/>
                <w:szCs w:val="24"/>
                <w:highlight w:val="none"/>
                <w:vertAlign w:val="baseline"/>
                <w:lang w:val="en-US" w:eastAsia="zh-CN" w:bidi="ar-SA"/>
              </w:rPr>
              <w:t>。</w:t>
            </w:r>
            <w:bookmarkEnd w:id="73"/>
          </w:p>
        </w:tc>
      </w:tr>
      <w:tr w14:paraId="29FA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noWrap w:val="0"/>
            <w:vAlign w:val="center"/>
          </w:tcPr>
          <w:p w14:paraId="31F165B1">
            <w:pPr>
              <w:spacing w:line="360" w:lineRule="auto"/>
              <w:jc w:val="center"/>
              <w:rPr>
                <w:rFonts w:hint="eastAsia" w:ascii="宋体" w:hAnsi="宋体"/>
                <w:b/>
                <w:bCs/>
                <w:color w:val="auto"/>
                <w:highlight w:val="none"/>
              </w:rPr>
            </w:pPr>
          </w:p>
        </w:tc>
        <w:tc>
          <w:tcPr>
            <w:tcW w:w="1098" w:type="dxa"/>
            <w:noWrap w:val="0"/>
          </w:tcPr>
          <w:p w14:paraId="5E307E80">
            <w:pPr>
              <w:spacing w:line="360" w:lineRule="auto"/>
              <w:rPr>
                <w:rFonts w:hint="eastAsia"/>
                <w:b w:val="0"/>
                <w:bCs w:val="0"/>
                <w:color w:val="auto"/>
                <w:highlight w:val="none"/>
              </w:rPr>
            </w:pPr>
          </w:p>
          <w:p w14:paraId="7005F497">
            <w:pPr>
              <w:spacing w:line="360" w:lineRule="auto"/>
              <w:rPr>
                <w:rFonts w:hint="eastAsia"/>
                <w:b w:val="0"/>
                <w:bCs w:val="0"/>
                <w:color w:val="auto"/>
                <w:highlight w:val="none"/>
              </w:rPr>
            </w:pPr>
          </w:p>
          <w:p w14:paraId="6FC5F2A5">
            <w:pPr>
              <w:spacing w:line="360" w:lineRule="auto"/>
              <w:rPr>
                <w:rFonts w:hint="default"/>
                <w:b w:val="0"/>
                <w:bCs w:val="0"/>
                <w:color w:val="auto"/>
                <w:highlight w:val="none"/>
                <w:vertAlign w:val="baseline"/>
                <w:lang w:val="en-US" w:eastAsia="zh-CN"/>
              </w:rPr>
            </w:pPr>
            <w:r>
              <w:rPr>
                <w:rFonts w:hint="eastAsia"/>
                <w:b w:val="0"/>
                <w:bCs w:val="0"/>
                <w:color w:val="auto"/>
                <w:highlight w:val="none"/>
              </w:rPr>
              <w:t>理赔服务方案</w:t>
            </w:r>
          </w:p>
        </w:tc>
        <w:tc>
          <w:tcPr>
            <w:tcW w:w="696" w:type="dxa"/>
            <w:noWrap w:val="0"/>
          </w:tcPr>
          <w:p w14:paraId="77E24905">
            <w:pPr>
              <w:spacing w:line="360" w:lineRule="auto"/>
              <w:jc w:val="center"/>
              <w:rPr>
                <w:rFonts w:hint="eastAsia"/>
                <w:color w:val="auto"/>
                <w:highlight w:val="none"/>
                <w:vertAlign w:val="baseline"/>
                <w:lang w:val="en-US" w:eastAsia="zh-CN"/>
              </w:rPr>
            </w:pPr>
          </w:p>
          <w:p w14:paraId="6D2127E7">
            <w:pPr>
              <w:spacing w:line="360" w:lineRule="auto"/>
              <w:jc w:val="center"/>
              <w:rPr>
                <w:rFonts w:hint="eastAsia"/>
                <w:color w:val="auto"/>
                <w:highlight w:val="none"/>
                <w:vertAlign w:val="baseline"/>
                <w:lang w:val="en-US" w:eastAsia="zh-CN"/>
              </w:rPr>
            </w:pPr>
          </w:p>
          <w:p w14:paraId="7F40518D">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4</w:t>
            </w:r>
          </w:p>
        </w:tc>
        <w:tc>
          <w:tcPr>
            <w:tcW w:w="5720" w:type="dxa"/>
            <w:shd w:val="clear" w:color="auto" w:fill="auto"/>
            <w:noWrap w:val="0"/>
            <w:vAlign w:val="top"/>
          </w:tcPr>
          <w:p w14:paraId="370EE6AE">
            <w:pPr>
              <w:spacing w:line="360" w:lineRule="auto"/>
              <w:rPr>
                <w:rFonts w:hint="default" w:asciiTheme="minorHAnsi" w:hAnsiTheme="minorHAnsi" w:eastAsiaTheme="minorEastAsia" w:cstheme="minorBidi"/>
                <w:color w:val="auto"/>
                <w:sz w:val="21"/>
                <w:szCs w:val="24"/>
                <w:highlight w:val="none"/>
                <w:vertAlign w:val="baseline"/>
                <w:lang w:val="en-US" w:eastAsia="zh-CN" w:bidi="ar-SA"/>
              </w:rPr>
            </w:pPr>
            <w:r>
              <w:rPr>
                <w:rFonts w:hint="eastAsia"/>
                <w:color w:val="auto"/>
                <w:highlight w:val="none"/>
              </w:rPr>
              <w:t>包括但不限于建立理赔绿色通道、快速响应机制、培训宣传服务等，服务方案方案细致、合理，程序规范，责任明确且可行性强得</w:t>
            </w:r>
            <w:r>
              <w:rPr>
                <w:rFonts w:hint="eastAsia"/>
                <w:color w:val="auto"/>
                <w:highlight w:val="none"/>
                <w:lang w:val="en-US" w:eastAsia="zh-CN"/>
              </w:rPr>
              <w:t>4</w:t>
            </w:r>
            <w:r>
              <w:rPr>
                <w:rFonts w:hint="eastAsia"/>
                <w:color w:val="auto"/>
                <w:highlight w:val="none"/>
              </w:rPr>
              <w:t>分；方案较合理、较科学，可行性较强</w:t>
            </w:r>
            <w:r>
              <w:rPr>
                <w:rFonts w:hint="eastAsia"/>
                <w:color w:val="auto"/>
                <w:highlight w:val="none"/>
                <w:lang w:val="en-US" w:eastAsia="zh-CN"/>
              </w:rPr>
              <w:t>3</w:t>
            </w:r>
            <w:r>
              <w:rPr>
                <w:rFonts w:hint="eastAsia"/>
                <w:color w:val="auto"/>
                <w:highlight w:val="none"/>
              </w:rPr>
              <w:t>分；方案合理性、科学性一般，可行性一般得</w:t>
            </w:r>
            <w:r>
              <w:rPr>
                <w:rFonts w:hint="eastAsia"/>
                <w:color w:val="auto"/>
                <w:highlight w:val="none"/>
                <w:lang w:val="en-US" w:eastAsia="zh-CN"/>
              </w:rPr>
              <w:t>2</w:t>
            </w:r>
            <w:r>
              <w:rPr>
                <w:rFonts w:hint="eastAsia"/>
                <w:color w:val="auto"/>
                <w:highlight w:val="none"/>
              </w:rPr>
              <w:t>分，方案合理性、科学性差，可行性差得</w:t>
            </w:r>
            <w:r>
              <w:rPr>
                <w:rFonts w:hint="eastAsia"/>
                <w:color w:val="auto"/>
                <w:highlight w:val="none"/>
                <w:lang w:val="en-US" w:eastAsia="zh-CN"/>
              </w:rPr>
              <w:t>1</w:t>
            </w:r>
            <w:r>
              <w:rPr>
                <w:rFonts w:hint="eastAsia"/>
                <w:color w:val="auto"/>
                <w:highlight w:val="none"/>
              </w:rPr>
              <w:t>分，没有或具有明显不合理项的不得分。</w:t>
            </w:r>
          </w:p>
        </w:tc>
      </w:tr>
      <w:tr w14:paraId="2E86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Merge w:val="continue"/>
            <w:noWrap w:val="0"/>
            <w:vAlign w:val="center"/>
          </w:tcPr>
          <w:p w14:paraId="5AE70DDE">
            <w:pPr>
              <w:spacing w:line="360" w:lineRule="auto"/>
              <w:jc w:val="center"/>
              <w:rPr>
                <w:rFonts w:hint="eastAsia" w:ascii="宋体" w:hAnsi="宋体"/>
                <w:b/>
                <w:bCs/>
                <w:color w:val="auto"/>
                <w:highlight w:val="none"/>
              </w:rPr>
            </w:pPr>
          </w:p>
        </w:tc>
        <w:tc>
          <w:tcPr>
            <w:tcW w:w="1098" w:type="dxa"/>
            <w:noWrap w:val="0"/>
          </w:tcPr>
          <w:p w14:paraId="0CBF481B">
            <w:pPr>
              <w:spacing w:line="360" w:lineRule="auto"/>
              <w:rPr>
                <w:rFonts w:hint="eastAsia"/>
                <w:color w:val="auto"/>
                <w:highlight w:val="none"/>
                <w:vertAlign w:val="baseline"/>
                <w:lang w:val="en-US" w:eastAsia="zh-CN"/>
              </w:rPr>
            </w:pPr>
          </w:p>
          <w:p w14:paraId="51621284">
            <w:pPr>
              <w:spacing w:line="360" w:lineRule="auto"/>
              <w:rPr>
                <w:rFonts w:hint="eastAsia"/>
                <w:color w:val="auto"/>
                <w:highlight w:val="none"/>
                <w:vertAlign w:val="baseline"/>
                <w:lang w:val="en-US" w:eastAsia="zh-CN"/>
              </w:rPr>
            </w:pPr>
          </w:p>
          <w:p w14:paraId="63FF4331">
            <w:pPr>
              <w:spacing w:line="360" w:lineRule="auto"/>
              <w:rPr>
                <w:rFonts w:hint="eastAsia"/>
                <w:color w:val="auto"/>
                <w:highlight w:val="none"/>
                <w:vertAlign w:val="baseline"/>
                <w:lang w:val="en-US" w:eastAsia="zh-CN"/>
              </w:rPr>
            </w:pPr>
          </w:p>
          <w:p w14:paraId="3A9E390A">
            <w:pPr>
              <w:spacing w:line="360" w:lineRule="auto"/>
              <w:rPr>
                <w:rFonts w:hint="eastAsia"/>
                <w:color w:val="auto"/>
                <w:highlight w:val="none"/>
                <w:vertAlign w:val="baseline"/>
                <w:lang w:val="en-US" w:eastAsia="zh-CN"/>
              </w:rPr>
            </w:pPr>
          </w:p>
          <w:p w14:paraId="7C4516F8">
            <w:pPr>
              <w:spacing w:line="360" w:lineRule="auto"/>
              <w:rPr>
                <w:rFonts w:hint="eastAsia"/>
                <w:color w:val="auto"/>
                <w:highlight w:val="none"/>
                <w:vertAlign w:val="baseline"/>
                <w:lang w:val="en-US" w:eastAsia="zh-CN"/>
              </w:rPr>
            </w:pPr>
          </w:p>
          <w:p w14:paraId="39151CCB">
            <w:pPr>
              <w:spacing w:line="360" w:lineRule="auto"/>
              <w:rPr>
                <w:rFonts w:hint="default"/>
                <w:color w:val="auto"/>
                <w:highlight w:val="none"/>
                <w:vertAlign w:val="baseline"/>
                <w:lang w:val="en-US" w:eastAsia="zh-CN"/>
              </w:rPr>
            </w:pPr>
            <w:r>
              <w:rPr>
                <w:rFonts w:hint="eastAsia"/>
                <w:color w:val="auto"/>
                <w:highlight w:val="none"/>
                <w:vertAlign w:val="baseline"/>
                <w:lang w:val="en-US" w:eastAsia="zh-CN"/>
              </w:rPr>
              <w:t>医疗风险分担方案</w:t>
            </w:r>
          </w:p>
        </w:tc>
        <w:tc>
          <w:tcPr>
            <w:tcW w:w="696" w:type="dxa"/>
            <w:noWrap w:val="0"/>
          </w:tcPr>
          <w:p w14:paraId="71C33DC7">
            <w:pPr>
              <w:spacing w:line="360" w:lineRule="auto"/>
              <w:jc w:val="center"/>
              <w:rPr>
                <w:rFonts w:hint="eastAsia"/>
                <w:color w:val="auto"/>
                <w:highlight w:val="none"/>
                <w:vertAlign w:val="baseline"/>
                <w:lang w:val="en-US" w:eastAsia="zh-CN"/>
              </w:rPr>
            </w:pPr>
          </w:p>
          <w:p w14:paraId="46B16A11">
            <w:pPr>
              <w:spacing w:line="360" w:lineRule="auto"/>
              <w:jc w:val="center"/>
              <w:rPr>
                <w:rFonts w:hint="eastAsia"/>
                <w:color w:val="auto"/>
                <w:highlight w:val="none"/>
                <w:vertAlign w:val="baseline"/>
                <w:lang w:val="en-US" w:eastAsia="zh-CN"/>
              </w:rPr>
            </w:pPr>
          </w:p>
          <w:p w14:paraId="013F1C24">
            <w:pPr>
              <w:spacing w:line="360" w:lineRule="auto"/>
              <w:jc w:val="center"/>
              <w:rPr>
                <w:rFonts w:hint="eastAsia"/>
                <w:color w:val="auto"/>
                <w:highlight w:val="none"/>
                <w:vertAlign w:val="baseline"/>
                <w:lang w:val="en-US" w:eastAsia="zh-CN"/>
              </w:rPr>
            </w:pPr>
          </w:p>
          <w:p w14:paraId="3E74D45A">
            <w:pPr>
              <w:spacing w:line="360" w:lineRule="auto"/>
              <w:jc w:val="center"/>
              <w:rPr>
                <w:rFonts w:hint="eastAsia"/>
                <w:color w:val="auto"/>
                <w:highlight w:val="none"/>
                <w:vertAlign w:val="baseline"/>
                <w:lang w:val="en-US" w:eastAsia="zh-CN"/>
              </w:rPr>
            </w:pPr>
          </w:p>
          <w:p w14:paraId="6055F323">
            <w:pPr>
              <w:spacing w:line="360" w:lineRule="auto"/>
              <w:jc w:val="center"/>
              <w:rPr>
                <w:rFonts w:hint="eastAsia"/>
                <w:color w:val="auto"/>
                <w:highlight w:val="none"/>
                <w:vertAlign w:val="baseline"/>
                <w:lang w:val="en-US" w:eastAsia="zh-CN"/>
              </w:rPr>
            </w:pPr>
          </w:p>
          <w:p w14:paraId="42D0C73D">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9</w:t>
            </w:r>
          </w:p>
        </w:tc>
        <w:tc>
          <w:tcPr>
            <w:tcW w:w="5720" w:type="dxa"/>
            <w:shd w:val="clear" w:color="auto" w:fill="auto"/>
            <w:noWrap w:val="0"/>
            <w:vAlign w:val="top"/>
          </w:tcPr>
          <w:p w14:paraId="6AEC329D">
            <w:pPr>
              <w:spacing w:line="360" w:lineRule="auto"/>
              <w:rPr>
                <w:rFonts w:hint="eastAsia"/>
                <w:color w:val="auto"/>
                <w:highlight w:val="none"/>
                <w:vertAlign w:val="baseline"/>
                <w:lang w:val="en-US" w:eastAsia="zh-CN"/>
              </w:rPr>
            </w:pPr>
            <w:r>
              <w:rPr>
                <w:rFonts w:hint="eastAsia"/>
                <w:color w:val="auto"/>
                <w:highlight w:val="none"/>
                <w:vertAlign w:val="baseline"/>
                <w:lang w:val="en-US" w:eastAsia="zh-CN"/>
              </w:rPr>
              <w:t>1、参与医院风险管理、防范、控制各项工作，并提供必要帮助。方案内容全面，描述清晰，具有针对性和可行性，完全满足采购需求，得2分；方案一般、可行性一般得1分；未提供承诺的或方案完全不可行的，不得分。</w:t>
            </w:r>
          </w:p>
          <w:p w14:paraId="7C732DAB">
            <w:pPr>
              <w:spacing w:line="360" w:lineRule="auto"/>
              <w:rPr>
                <w:rFonts w:hint="default"/>
                <w:color w:val="auto"/>
                <w:highlight w:val="none"/>
                <w:vertAlign w:val="baseline"/>
                <w:lang w:val="en-US" w:eastAsia="zh-CN"/>
              </w:rPr>
            </w:pPr>
            <w:r>
              <w:rPr>
                <w:rFonts w:hint="eastAsia"/>
                <w:color w:val="auto"/>
                <w:highlight w:val="none"/>
                <w:vertAlign w:val="baseline"/>
                <w:lang w:val="en-US" w:eastAsia="zh-CN"/>
              </w:rPr>
              <w:t>2、开展法律法规与医疗风险相关防范知识培训，全年不少于4次。符合要求得2分，不符合要求不得分。</w:t>
            </w:r>
            <w:r>
              <w:rPr>
                <w:rFonts w:hint="eastAsia" w:cstheme="minorBidi"/>
                <w:b/>
                <w:bCs/>
                <w:color w:val="auto"/>
                <w:sz w:val="21"/>
                <w:szCs w:val="24"/>
                <w:highlight w:val="none"/>
                <w:vertAlign w:val="baseline"/>
                <w:lang w:val="en-US" w:eastAsia="zh-CN" w:bidi="ar-SA"/>
              </w:rPr>
              <w:t>提供承诺函</w:t>
            </w:r>
            <w:r>
              <w:rPr>
                <w:rFonts w:hint="eastAsia" w:ascii="宋体" w:hAnsi="宋体" w:cs="宋体"/>
                <w:b/>
                <w:bCs/>
                <w:color w:val="auto"/>
                <w:szCs w:val="21"/>
                <w:highlight w:val="none"/>
              </w:rPr>
              <w:t>原件扫描上传</w:t>
            </w:r>
            <w:r>
              <w:rPr>
                <w:rFonts w:hint="eastAsia" w:cstheme="minorBidi"/>
                <w:b/>
                <w:bCs/>
                <w:color w:val="auto"/>
                <w:sz w:val="21"/>
                <w:szCs w:val="24"/>
                <w:highlight w:val="none"/>
                <w:vertAlign w:val="baseline"/>
                <w:lang w:val="en-US" w:eastAsia="zh-CN" w:bidi="ar-SA"/>
              </w:rPr>
              <w:t>。</w:t>
            </w:r>
          </w:p>
          <w:p w14:paraId="7EC9E3E8">
            <w:pPr>
              <w:spacing w:line="360" w:lineRule="auto"/>
              <w:rPr>
                <w:rFonts w:hint="default"/>
                <w:color w:val="auto"/>
                <w:highlight w:val="none"/>
                <w:vertAlign w:val="baseline"/>
                <w:lang w:val="en-US" w:eastAsia="zh-CN"/>
              </w:rPr>
            </w:pPr>
            <w:r>
              <w:rPr>
                <w:rFonts w:hint="eastAsia"/>
                <w:color w:val="auto"/>
                <w:highlight w:val="none"/>
                <w:vertAlign w:val="baseline"/>
                <w:lang w:val="en-US" w:eastAsia="zh-CN"/>
              </w:rPr>
              <w:t>3、为医院提供各类医疗（手术）风险的医患沟通视频宣教系统（含软硬件、存储系统）供临床科室使用；视频宣教系统素材在201个及以上得3分，100-200个得2分，50-99个得1分，49个及以下得0.5分，不能提供得0分。</w:t>
            </w:r>
            <w:r>
              <w:rPr>
                <w:rFonts w:hint="eastAsia" w:cstheme="minorBidi"/>
                <w:b/>
                <w:bCs/>
                <w:color w:val="auto"/>
                <w:sz w:val="21"/>
                <w:szCs w:val="24"/>
                <w:highlight w:val="none"/>
                <w:vertAlign w:val="baseline"/>
                <w:lang w:val="en-US" w:eastAsia="zh-CN" w:bidi="ar-SA"/>
              </w:rPr>
              <w:t>提供承诺函</w:t>
            </w:r>
            <w:r>
              <w:rPr>
                <w:rFonts w:hint="eastAsia" w:ascii="宋体" w:hAnsi="宋体" w:cs="宋体"/>
                <w:b/>
                <w:bCs/>
                <w:color w:val="auto"/>
                <w:szCs w:val="21"/>
                <w:highlight w:val="none"/>
              </w:rPr>
              <w:t>原件扫描上传</w:t>
            </w:r>
            <w:r>
              <w:rPr>
                <w:rFonts w:hint="eastAsia" w:cstheme="minorBidi"/>
                <w:b/>
                <w:bCs/>
                <w:color w:val="auto"/>
                <w:sz w:val="21"/>
                <w:szCs w:val="24"/>
                <w:highlight w:val="none"/>
                <w:vertAlign w:val="baseline"/>
                <w:lang w:val="en-US" w:eastAsia="zh-CN" w:bidi="ar-SA"/>
              </w:rPr>
              <w:t>。</w:t>
            </w:r>
          </w:p>
          <w:p w14:paraId="142751FF">
            <w:pPr>
              <w:spacing w:line="360" w:lineRule="auto"/>
              <w:rPr>
                <w:rFonts w:hint="eastAsia"/>
                <w:color w:val="auto"/>
                <w:highlight w:val="none"/>
                <w:vertAlign w:val="baseline"/>
                <w:lang w:val="en-US" w:eastAsia="zh-CN"/>
              </w:rPr>
            </w:pPr>
            <w:r>
              <w:rPr>
                <w:rFonts w:hint="eastAsia"/>
                <w:color w:val="auto"/>
                <w:highlight w:val="none"/>
                <w:vertAlign w:val="baseline"/>
                <w:lang w:val="en-US" w:eastAsia="zh-CN"/>
              </w:rPr>
              <w:t>4、承诺提供第三方见证告知服务或医患沟通证据固定服务人员，人员4-6人（含6人）得1分，6人以上得2分。</w:t>
            </w:r>
          </w:p>
          <w:p w14:paraId="65F29C4C">
            <w:pPr>
              <w:spacing w:line="360" w:lineRule="auto"/>
              <w:rPr>
                <w:rFonts w:hint="default" w:eastAsia="宋体"/>
                <w:color w:val="auto"/>
                <w:highlight w:val="none"/>
                <w:vertAlign w:val="baseline"/>
                <w:lang w:val="en-US" w:eastAsia="zh-CN"/>
              </w:rPr>
            </w:pPr>
            <w:r>
              <w:rPr>
                <w:rFonts w:hint="eastAsia" w:cstheme="minorBidi"/>
                <w:b/>
                <w:bCs/>
                <w:color w:val="auto"/>
                <w:sz w:val="21"/>
                <w:szCs w:val="24"/>
                <w:highlight w:val="none"/>
                <w:vertAlign w:val="baseline"/>
                <w:lang w:val="en-US" w:eastAsia="zh-CN" w:bidi="ar-SA"/>
              </w:rPr>
              <w:t>提供承诺函和投标人为其缴纳的近一年任意一个月社保证明材料，</w:t>
            </w:r>
            <w:r>
              <w:rPr>
                <w:rFonts w:hint="eastAsia" w:ascii="宋体" w:hAnsi="宋体" w:cs="宋体"/>
                <w:b/>
                <w:bCs/>
                <w:color w:val="auto"/>
                <w:szCs w:val="21"/>
                <w:highlight w:val="none"/>
              </w:rPr>
              <w:t>原件扫描上传</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未提供或缺陷漏项不得分。</w:t>
            </w:r>
          </w:p>
        </w:tc>
      </w:tr>
      <w:tr w14:paraId="1D6C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008" w:type="dxa"/>
            <w:noWrap w:val="0"/>
            <w:vAlign w:val="center"/>
          </w:tcPr>
          <w:p w14:paraId="6F837B75">
            <w:pPr>
              <w:spacing w:line="360" w:lineRule="auto"/>
              <w:jc w:val="center"/>
              <w:rPr>
                <w:rFonts w:hint="eastAsia" w:ascii="宋体" w:hAnsi="宋体"/>
                <w:b/>
                <w:bCs/>
                <w:color w:val="auto"/>
                <w:highlight w:val="none"/>
              </w:rPr>
            </w:pPr>
            <w:r>
              <w:rPr>
                <w:rFonts w:hint="eastAsia" w:ascii="宋体" w:hAnsi="宋体"/>
                <w:b/>
                <w:bCs/>
                <w:color w:val="auto"/>
                <w:highlight w:val="none"/>
                <w:lang w:val="en-US" w:eastAsia="zh-CN"/>
              </w:rPr>
              <w:t>增值服务（5）</w:t>
            </w:r>
          </w:p>
        </w:tc>
        <w:tc>
          <w:tcPr>
            <w:tcW w:w="1098" w:type="dxa"/>
            <w:noWrap w:val="0"/>
          </w:tcPr>
          <w:p w14:paraId="76B6F83E">
            <w:pPr>
              <w:spacing w:line="360" w:lineRule="auto"/>
              <w:rPr>
                <w:rFonts w:hint="default"/>
                <w:color w:val="auto"/>
                <w:highlight w:val="none"/>
                <w:vertAlign w:val="baseline"/>
                <w:lang w:val="en-US" w:eastAsia="zh-CN"/>
              </w:rPr>
            </w:pPr>
            <w:r>
              <w:rPr>
                <w:rFonts w:hint="eastAsia"/>
                <w:color w:val="auto"/>
                <w:highlight w:val="none"/>
                <w:vertAlign w:val="baseline"/>
                <w:lang w:val="en-US" w:eastAsia="zh-CN"/>
              </w:rPr>
              <w:t>项目需求外增值服务</w:t>
            </w:r>
          </w:p>
        </w:tc>
        <w:tc>
          <w:tcPr>
            <w:tcW w:w="696" w:type="dxa"/>
            <w:noWrap w:val="0"/>
          </w:tcPr>
          <w:p w14:paraId="2729834E">
            <w:pPr>
              <w:spacing w:line="360" w:lineRule="auto"/>
              <w:jc w:val="center"/>
              <w:rPr>
                <w:rFonts w:hint="eastAsia"/>
                <w:color w:val="auto"/>
                <w:highlight w:val="none"/>
                <w:vertAlign w:val="baseline"/>
                <w:lang w:val="en-US" w:eastAsia="zh-CN"/>
              </w:rPr>
            </w:pPr>
          </w:p>
          <w:p w14:paraId="13B29452">
            <w:pPr>
              <w:spacing w:line="360" w:lineRule="auto"/>
              <w:jc w:val="center"/>
              <w:rPr>
                <w:rFonts w:hint="default"/>
                <w:color w:val="auto"/>
                <w:highlight w:val="none"/>
                <w:vertAlign w:val="baseline"/>
                <w:lang w:val="en-US" w:eastAsia="zh-CN"/>
              </w:rPr>
            </w:pPr>
            <w:r>
              <w:rPr>
                <w:rFonts w:hint="eastAsia"/>
                <w:color w:val="auto"/>
                <w:highlight w:val="none"/>
                <w:vertAlign w:val="baseline"/>
                <w:lang w:val="en-US" w:eastAsia="zh-CN"/>
              </w:rPr>
              <w:t>5</w:t>
            </w:r>
          </w:p>
        </w:tc>
        <w:tc>
          <w:tcPr>
            <w:tcW w:w="5720" w:type="dxa"/>
            <w:shd w:val="clear" w:color="auto" w:fill="auto"/>
            <w:noWrap w:val="0"/>
            <w:vAlign w:val="top"/>
          </w:tcPr>
          <w:p w14:paraId="3EF06352">
            <w:pPr>
              <w:pStyle w:val="14"/>
              <w:spacing w:line="360" w:lineRule="auto"/>
              <w:rPr>
                <w:rFonts w:hint="default" w:asciiTheme="minorHAnsi" w:hAnsiTheme="minorHAnsi" w:eastAsiaTheme="minorEastAsia" w:cstheme="minorBidi"/>
                <w:color w:val="auto"/>
                <w:sz w:val="21"/>
                <w:szCs w:val="24"/>
                <w:highlight w:val="none"/>
                <w:vertAlign w:val="baseline"/>
                <w:lang w:val="en-US" w:eastAsia="zh-CN" w:bidi="ar-SA"/>
              </w:rPr>
            </w:pPr>
            <w:r>
              <w:rPr>
                <w:rFonts w:hint="eastAsia"/>
                <w:color w:val="auto"/>
                <w:highlight w:val="none"/>
                <w:lang w:val="en-US" w:eastAsia="zh-CN"/>
              </w:rPr>
              <w:t>在本项目需求外，投标人每提供一个经评委认定切实有效的、具有可操作性的增值服务得1分，满分5分</w:t>
            </w:r>
          </w:p>
        </w:tc>
      </w:tr>
    </w:tbl>
    <w:p w14:paraId="5FA4B928">
      <w:pPr>
        <w:rPr>
          <w:rFonts w:hint="eastAsia"/>
          <w:color w:val="auto"/>
          <w:highlight w:val="none"/>
        </w:rPr>
      </w:pPr>
      <w:r>
        <w:rPr>
          <w:rFonts w:hint="eastAsia"/>
          <w:color w:val="auto"/>
          <w:highlight w:val="none"/>
        </w:rPr>
        <w:br w:type="page"/>
      </w:r>
    </w:p>
    <w:p w14:paraId="71008D96">
      <w:pPr>
        <w:pStyle w:val="2"/>
        <w:rPr>
          <w:color w:val="auto"/>
          <w:highlight w:val="none"/>
        </w:rPr>
      </w:pPr>
      <w:r>
        <w:rPr>
          <w:rFonts w:hint="eastAsia"/>
          <w:color w:val="auto"/>
          <w:highlight w:val="none"/>
        </w:rPr>
        <w:t>第六章 投标文件格式</w:t>
      </w:r>
      <w:bookmarkEnd w:id="71"/>
      <w:bookmarkEnd w:id="72"/>
      <w:r>
        <w:rPr>
          <w:rFonts w:hint="eastAsia"/>
          <w:color w:val="auto"/>
          <w:highlight w:val="none"/>
        </w:rPr>
        <w:t xml:space="preserve"> </w:t>
      </w:r>
    </w:p>
    <w:p w14:paraId="0BBA8294">
      <w:pPr>
        <w:rPr>
          <w:rFonts w:hint="eastAsia" w:ascii="宋体" w:hAnsi="宋体" w:cs="宋体"/>
          <w:bCs/>
          <w:color w:val="auto"/>
          <w:sz w:val="44"/>
          <w:highlight w:val="none"/>
        </w:rPr>
      </w:pPr>
    </w:p>
    <w:p w14:paraId="2E35112D">
      <w:pPr>
        <w:rPr>
          <w:rFonts w:hint="eastAsia" w:ascii="宋体" w:hAnsi="宋体" w:cs="宋体"/>
          <w:bCs/>
          <w:color w:val="auto"/>
          <w:sz w:val="44"/>
          <w:highlight w:val="none"/>
        </w:rPr>
      </w:pPr>
    </w:p>
    <w:p w14:paraId="634815EB">
      <w:pPr>
        <w:rPr>
          <w:rFonts w:hint="eastAsia" w:ascii="宋体" w:hAnsi="宋体" w:cs="宋体"/>
          <w:bCs/>
          <w:color w:val="auto"/>
          <w:sz w:val="44"/>
          <w:highlight w:val="none"/>
        </w:rPr>
      </w:pPr>
    </w:p>
    <w:p w14:paraId="59D6D943">
      <w:pPr>
        <w:rPr>
          <w:color w:val="auto"/>
          <w:highlight w:val="none"/>
        </w:rPr>
      </w:pPr>
    </w:p>
    <w:p w14:paraId="7BEFD6E2">
      <w:pPr>
        <w:jc w:val="center"/>
        <w:rPr>
          <w:rFonts w:hint="eastAsia" w:ascii="宋体" w:hAnsi="宋体" w:cs="宋体"/>
          <w:b/>
          <w:color w:val="auto"/>
          <w:sz w:val="72"/>
          <w:highlight w:val="none"/>
        </w:rPr>
      </w:pPr>
      <w:r>
        <w:rPr>
          <w:rFonts w:hint="eastAsia" w:ascii="宋体" w:hAnsi="宋体" w:cs="宋体"/>
          <w:b/>
          <w:color w:val="auto"/>
          <w:sz w:val="72"/>
          <w:highlight w:val="none"/>
        </w:rPr>
        <w:t>投  标  文  件</w:t>
      </w:r>
    </w:p>
    <w:p w14:paraId="76728EA1">
      <w:pPr>
        <w:jc w:val="center"/>
        <w:rPr>
          <w:rFonts w:hint="eastAsia" w:ascii="宋体" w:hAnsi="宋体" w:cs="宋体"/>
          <w:b/>
          <w:color w:val="auto"/>
          <w:sz w:val="72"/>
          <w:highlight w:val="none"/>
        </w:rPr>
      </w:pPr>
    </w:p>
    <w:p w14:paraId="599C0A74">
      <w:pPr>
        <w:rPr>
          <w:rFonts w:hint="eastAsia" w:ascii="宋体" w:hAnsi="宋体" w:cs="宋体"/>
          <w:b/>
          <w:color w:val="auto"/>
          <w:sz w:val="36"/>
          <w:highlight w:val="none"/>
        </w:rPr>
      </w:pPr>
    </w:p>
    <w:p w14:paraId="2D48B5FE">
      <w:pPr>
        <w:rPr>
          <w:rFonts w:hint="eastAsia" w:ascii="宋体" w:hAnsi="宋体" w:cs="宋体"/>
          <w:b/>
          <w:color w:val="auto"/>
          <w:sz w:val="36"/>
          <w:highlight w:val="none"/>
        </w:rPr>
      </w:pPr>
    </w:p>
    <w:p w14:paraId="57E6A637">
      <w:pPr>
        <w:jc w:val="center"/>
        <w:rPr>
          <w:rFonts w:hint="eastAsia" w:ascii="宋体" w:hAnsi="宋体" w:cs="宋体"/>
          <w:b/>
          <w:color w:val="auto"/>
          <w:sz w:val="36"/>
          <w:highlight w:val="none"/>
        </w:rPr>
      </w:pPr>
    </w:p>
    <w:p w14:paraId="4ED5813A">
      <w:pPr>
        <w:ind w:firstLine="1080"/>
        <w:rPr>
          <w:rFonts w:hint="eastAsia" w:ascii="宋体" w:hAnsi="宋体"/>
          <w:b/>
          <w:color w:val="auto"/>
          <w:sz w:val="36"/>
          <w:szCs w:val="21"/>
          <w:highlight w:val="none"/>
        </w:rPr>
      </w:pPr>
      <w:r>
        <w:rPr>
          <w:rFonts w:hint="eastAsia" w:ascii="宋体" w:hAnsi="宋体"/>
          <w:b/>
          <w:color w:val="auto"/>
          <w:sz w:val="36"/>
          <w:szCs w:val="21"/>
          <w:highlight w:val="none"/>
        </w:rPr>
        <w:t>项 目 名 称：</w:t>
      </w:r>
      <w:r>
        <w:rPr>
          <w:rFonts w:hint="eastAsia" w:ascii="宋体" w:hAnsi="宋体"/>
          <w:b/>
          <w:color w:val="auto"/>
          <w:sz w:val="36"/>
          <w:szCs w:val="21"/>
          <w:highlight w:val="none"/>
          <w:u w:val="single"/>
        </w:rPr>
        <w:t xml:space="preserve">               </w:t>
      </w:r>
    </w:p>
    <w:p w14:paraId="1FEFCD23">
      <w:pPr>
        <w:ind w:firstLine="1080"/>
        <w:rPr>
          <w:rFonts w:hint="eastAsia" w:ascii="宋体" w:hAnsi="宋体"/>
          <w:b/>
          <w:color w:val="auto"/>
          <w:sz w:val="36"/>
          <w:szCs w:val="21"/>
          <w:highlight w:val="none"/>
          <w:u w:val="single"/>
        </w:rPr>
      </w:pPr>
      <w:r>
        <w:rPr>
          <w:rFonts w:hint="eastAsia" w:ascii="宋体" w:hAnsi="宋体"/>
          <w:b/>
          <w:color w:val="auto"/>
          <w:sz w:val="36"/>
          <w:szCs w:val="21"/>
          <w:highlight w:val="none"/>
          <w:lang w:val="en-US" w:eastAsia="zh-CN"/>
        </w:rPr>
        <w:t>项 目</w:t>
      </w:r>
      <w:r>
        <w:rPr>
          <w:rFonts w:hint="eastAsia" w:ascii="宋体" w:hAnsi="宋体"/>
          <w:b/>
          <w:color w:val="auto"/>
          <w:sz w:val="36"/>
          <w:szCs w:val="21"/>
          <w:highlight w:val="none"/>
        </w:rPr>
        <w:t xml:space="preserve"> 编 号：</w:t>
      </w:r>
      <w:r>
        <w:rPr>
          <w:rFonts w:hint="eastAsia" w:ascii="宋体" w:hAnsi="宋体"/>
          <w:b/>
          <w:color w:val="auto"/>
          <w:sz w:val="36"/>
          <w:szCs w:val="21"/>
          <w:highlight w:val="none"/>
          <w:u w:val="single"/>
        </w:rPr>
        <w:t xml:space="preserve">               </w:t>
      </w:r>
    </w:p>
    <w:p w14:paraId="507AB2BA">
      <w:pPr>
        <w:rPr>
          <w:rFonts w:hint="eastAsia" w:ascii="宋体" w:hAnsi="宋体"/>
          <w:b/>
          <w:color w:val="auto"/>
          <w:sz w:val="36"/>
          <w:szCs w:val="21"/>
          <w:highlight w:val="none"/>
          <w:u w:val="single"/>
        </w:rPr>
      </w:pPr>
      <w:r>
        <w:rPr>
          <w:rFonts w:hint="eastAsia" w:ascii="宋体" w:hAnsi="宋体"/>
          <w:b/>
          <w:color w:val="auto"/>
          <w:sz w:val="36"/>
          <w:szCs w:val="21"/>
          <w:highlight w:val="none"/>
        </w:rPr>
        <w:t xml:space="preserve">      投标人名称 ：</w:t>
      </w:r>
      <w:r>
        <w:rPr>
          <w:rFonts w:hint="eastAsia" w:ascii="宋体" w:hAnsi="宋体"/>
          <w:b/>
          <w:color w:val="auto"/>
          <w:sz w:val="36"/>
          <w:szCs w:val="21"/>
          <w:highlight w:val="none"/>
          <w:u w:val="single"/>
        </w:rPr>
        <w:t>（加盖CA电子公章）</w:t>
      </w:r>
    </w:p>
    <w:p w14:paraId="125E55DA">
      <w:pPr>
        <w:rPr>
          <w:rFonts w:hint="eastAsia" w:ascii="宋体" w:hAnsi="宋体"/>
          <w:b/>
          <w:color w:val="auto"/>
          <w:sz w:val="36"/>
          <w:szCs w:val="21"/>
          <w:highlight w:val="none"/>
          <w:u w:val="single"/>
        </w:rPr>
      </w:pPr>
      <w:r>
        <w:rPr>
          <w:rFonts w:hint="eastAsia" w:ascii="宋体" w:hAnsi="宋体"/>
          <w:b/>
          <w:color w:val="auto"/>
          <w:sz w:val="36"/>
          <w:szCs w:val="21"/>
          <w:highlight w:val="none"/>
        </w:rPr>
        <w:t xml:space="preserve">      日      期 ：</w:t>
      </w:r>
      <w:r>
        <w:rPr>
          <w:rFonts w:hint="eastAsia" w:ascii="宋体" w:hAnsi="宋体"/>
          <w:b/>
          <w:color w:val="auto"/>
          <w:sz w:val="36"/>
          <w:szCs w:val="21"/>
          <w:highlight w:val="none"/>
          <w:u w:val="single"/>
        </w:rPr>
        <w:t xml:space="preserve">               </w:t>
      </w:r>
    </w:p>
    <w:p w14:paraId="5C85EF86">
      <w:pPr>
        <w:spacing w:line="440" w:lineRule="exact"/>
        <w:jc w:val="center"/>
        <w:rPr>
          <w:rFonts w:hint="eastAsia" w:ascii="宋体" w:hAnsi="宋体" w:cs="宋体"/>
          <w:b/>
          <w:bCs/>
          <w:color w:val="auto"/>
          <w:sz w:val="32"/>
          <w:szCs w:val="32"/>
          <w:highlight w:val="none"/>
        </w:rPr>
      </w:pPr>
    </w:p>
    <w:p w14:paraId="6B5809A8">
      <w:pPr>
        <w:spacing w:line="440" w:lineRule="exact"/>
        <w:jc w:val="center"/>
        <w:rPr>
          <w:rFonts w:hint="eastAsia" w:ascii="宋体" w:hAnsi="宋体" w:cs="宋体"/>
          <w:b/>
          <w:bCs/>
          <w:color w:val="auto"/>
          <w:sz w:val="32"/>
          <w:szCs w:val="32"/>
          <w:highlight w:val="none"/>
        </w:rPr>
      </w:pPr>
    </w:p>
    <w:p w14:paraId="6092574B">
      <w:pPr>
        <w:spacing w:line="440" w:lineRule="exact"/>
        <w:rPr>
          <w:rFonts w:hint="eastAsia" w:ascii="宋体" w:hAnsi="宋体" w:cs="宋体"/>
          <w:b/>
          <w:bCs/>
          <w:color w:val="auto"/>
          <w:sz w:val="32"/>
          <w:szCs w:val="32"/>
          <w:highlight w:val="none"/>
        </w:rPr>
      </w:pPr>
    </w:p>
    <w:p w14:paraId="3C29B333">
      <w:pPr>
        <w:spacing w:line="440" w:lineRule="exact"/>
        <w:jc w:val="center"/>
        <w:rPr>
          <w:rFonts w:hint="eastAsia" w:ascii="宋体" w:hAnsi="宋体" w:cs="宋体"/>
          <w:b/>
          <w:bCs/>
          <w:color w:val="auto"/>
          <w:sz w:val="32"/>
          <w:szCs w:val="32"/>
          <w:highlight w:val="none"/>
        </w:rPr>
        <w:sectPr>
          <w:footerReference r:id="rId7" w:type="default"/>
          <w:pgSz w:w="11906" w:h="16838"/>
          <w:pgMar w:top="1417" w:right="624" w:bottom="1417" w:left="1417" w:header="850" w:footer="992" w:gutter="0"/>
          <w:pgBorders>
            <w:top w:val="none" w:sz="0" w:space="0"/>
            <w:left w:val="none" w:sz="0" w:space="0"/>
            <w:bottom w:val="none" w:sz="0" w:space="0"/>
            <w:right w:val="none" w:sz="0" w:space="0"/>
          </w:pgBorders>
          <w:cols w:space="0" w:num="1"/>
          <w:docGrid w:linePitch="360" w:charSpace="0"/>
        </w:sectPr>
      </w:pPr>
    </w:p>
    <w:p w14:paraId="50822DDE">
      <w:pPr>
        <w:spacing w:line="44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投标</w:t>
      </w:r>
      <w:r>
        <w:rPr>
          <w:rFonts w:hint="eastAsia" w:ascii="宋体" w:hAnsi="宋体" w:eastAsia="宋体" w:cs="宋体"/>
          <w:b/>
          <w:bCs/>
          <w:color w:val="auto"/>
          <w:sz w:val="21"/>
          <w:szCs w:val="21"/>
          <w:highlight w:val="none"/>
          <w:lang w:val="en-US" w:eastAsia="zh-CN"/>
        </w:rPr>
        <w:t>文件的组成</w:t>
      </w:r>
    </w:p>
    <w:p w14:paraId="2C8040BB">
      <w:pPr>
        <w:keepNext w:val="0"/>
        <w:keepLines w:val="0"/>
        <w:pageBreakBefore w:val="0"/>
        <w:widowControl w:val="0"/>
        <w:spacing w:line="360" w:lineRule="auto"/>
        <w:ind w:left="0" w:firstLine="422"/>
        <w:jc w:val="center"/>
        <w:rPr>
          <w:rFonts w:hint="eastAsia" w:ascii="宋体" w:hAnsi="宋体" w:eastAsia="宋体" w:cs="宋体"/>
          <w:b/>
          <w:bCs/>
          <w:color w:val="auto"/>
          <w:sz w:val="21"/>
          <w:szCs w:val="21"/>
          <w:highlight w:val="none"/>
        </w:rPr>
      </w:pPr>
    </w:p>
    <w:p w14:paraId="3D070756">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一、资格审查响应对照表</w:t>
      </w:r>
    </w:p>
    <w:p w14:paraId="30A39CFA">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二、符合性审查响应对照表</w:t>
      </w:r>
    </w:p>
    <w:p w14:paraId="4246E1C2">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三、非实质性响应对照表</w:t>
      </w:r>
    </w:p>
    <w:p w14:paraId="073869A4">
      <w:pPr>
        <w:keepNext w:val="0"/>
        <w:keepLines w:val="0"/>
        <w:pageBreakBefore w:val="0"/>
        <w:widowControl w:val="0"/>
        <w:spacing w:line="360" w:lineRule="auto"/>
        <w:ind w:left="0" w:firstLine="42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四</w:t>
      </w:r>
      <w:r>
        <w:rPr>
          <w:rFonts w:hint="eastAsia" w:ascii="宋体" w:hAnsi="宋体" w:eastAsia="宋体" w:cs="宋体"/>
          <w:b/>
          <w:bCs/>
          <w:color w:val="auto"/>
          <w:sz w:val="21"/>
          <w:szCs w:val="21"/>
          <w:highlight w:val="none"/>
        </w:rPr>
        <w:t>、</w:t>
      </w:r>
      <w:r>
        <w:rPr>
          <w:rFonts w:hint="eastAsia" w:ascii="宋体" w:hAnsi="宋体" w:eastAsia="宋体" w:cs="宋体"/>
          <w:i/>
          <w:color w:val="auto"/>
          <w:sz w:val="21"/>
          <w:szCs w:val="21"/>
          <w:highlight w:val="none"/>
          <w:u w:val="single"/>
        </w:rPr>
        <w:t>开标一览表</w:t>
      </w:r>
    </w:p>
    <w:p w14:paraId="50A4A1B9">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五、投标分项报价表</w:t>
      </w:r>
    </w:p>
    <w:p w14:paraId="19E5C80D">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六、</w:t>
      </w:r>
      <w:r>
        <w:rPr>
          <w:rFonts w:hint="eastAsia" w:ascii="宋体" w:hAnsi="宋体" w:eastAsia="宋体" w:cs="宋体"/>
          <w:color w:val="auto"/>
          <w:sz w:val="21"/>
          <w:szCs w:val="21"/>
          <w:highlight w:val="none"/>
          <w:lang w:eastAsia="zh-CN"/>
        </w:rPr>
        <w:t>技术要求响应及偏离表</w:t>
      </w:r>
    </w:p>
    <w:p w14:paraId="595B3126">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七、</w:t>
      </w:r>
      <w:r>
        <w:rPr>
          <w:rFonts w:hint="eastAsia" w:ascii="宋体" w:hAnsi="宋体" w:eastAsia="宋体" w:cs="宋体"/>
          <w:color w:val="auto"/>
          <w:sz w:val="21"/>
          <w:szCs w:val="21"/>
          <w:highlight w:val="none"/>
          <w:lang w:eastAsia="zh-CN"/>
        </w:rPr>
        <w:t>商务要求响应及偏离表</w:t>
      </w:r>
    </w:p>
    <w:p w14:paraId="09A542B9">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八、人员一览表</w:t>
      </w:r>
    </w:p>
    <w:p w14:paraId="5B31C139">
      <w:pPr>
        <w:keepNext w:val="0"/>
        <w:keepLines w:val="0"/>
        <w:pageBreakBefore w:val="0"/>
        <w:widowControl w:val="0"/>
        <w:spacing w:line="360" w:lineRule="auto"/>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九、其他（投标所需其他相关内容）</w:t>
      </w:r>
    </w:p>
    <w:p w14:paraId="74AD3E2F">
      <w:pPr>
        <w:contextualSpacing/>
        <w:jc w:val="center"/>
        <w:rPr>
          <w:rFonts w:hint="eastAsia" w:ascii="宋体" w:hAnsi="宋体" w:eastAsia="宋体" w:cs="宋体"/>
          <w:b/>
          <w:color w:val="auto"/>
          <w:sz w:val="21"/>
          <w:szCs w:val="21"/>
          <w:highlight w:val="none"/>
        </w:rPr>
      </w:pPr>
    </w:p>
    <w:p w14:paraId="292AAB84">
      <w:pPr>
        <w:spacing w:line="600" w:lineRule="exact"/>
        <w:contextualSpacing/>
        <w:jc w:val="center"/>
        <w:rPr>
          <w:rFonts w:hint="eastAsia" w:ascii="宋体" w:hAnsi="宋体" w:eastAsia="宋体" w:cs="宋体"/>
          <w:b/>
          <w:color w:val="auto"/>
          <w:sz w:val="21"/>
          <w:szCs w:val="21"/>
          <w:highlight w:val="none"/>
        </w:rPr>
      </w:pPr>
    </w:p>
    <w:p w14:paraId="00F7605F">
      <w:pPr>
        <w:spacing w:line="600" w:lineRule="exact"/>
        <w:contextualSpacing/>
        <w:jc w:val="center"/>
        <w:rPr>
          <w:rFonts w:hint="eastAsia" w:ascii="宋体" w:hAnsi="宋体" w:eastAsia="宋体" w:cs="宋体"/>
          <w:b/>
          <w:color w:val="auto"/>
          <w:sz w:val="21"/>
          <w:szCs w:val="21"/>
          <w:highlight w:val="none"/>
        </w:rPr>
      </w:pPr>
    </w:p>
    <w:p w14:paraId="2BB9F799">
      <w:pPr>
        <w:spacing w:line="600" w:lineRule="exact"/>
        <w:contextualSpacing/>
        <w:rPr>
          <w:rFonts w:hint="eastAsia" w:ascii="宋体" w:hAnsi="宋体" w:eastAsia="宋体" w:cs="宋体"/>
          <w:b/>
          <w:color w:val="auto"/>
          <w:sz w:val="21"/>
          <w:szCs w:val="21"/>
          <w:highlight w:val="none"/>
        </w:rPr>
      </w:pPr>
    </w:p>
    <w:p w14:paraId="55DFF6D9">
      <w:pPr>
        <w:spacing w:line="600" w:lineRule="exact"/>
        <w:contextualSpacing/>
        <w:rPr>
          <w:rFonts w:hint="eastAsia" w:ascii="宋体" w:hAnsi="宋体" w:eastAsia="宋体" w:cs="宋体"/>
          <w:b/>
          <w:color w:val="auto"/>
          <w:sz w:val="21"/>
          <w:szCs w:val="21"/>
          <w:highlight w:val="none"/>
        </w:rPr>
      </w:pPr>
    </w:p>
    <w:p w14:paraId="37431EB8">
      <w:pPr>
        <w:spacing w:line="600" w:lineRule="exact"/>
        <w:contextualSpacing/>
        <w:rPr>
          <w:rFonts w:hint="eastAsia" w:ascii="宋体" w:hAnsi="宋体" w:eastAsia="宋体" w:cs="宋体"/>
          <w:b/>
          <w:color w:val="auto"/>
          <w:sz w:val="21"/>
          <w:szCs w:val="21"/>
          <w:highlight w:val="none"/>
        </w:rPr>
      </w:pPr>
    </w:p>
    <w:p w14:paraId="6933D4F7">
      <w:pPr>
        <w:spacing w:line="600" w:lineRule="exact"/>
        <w:contextualSpacing/>
        <w:rPr>
          <w:rFonts w:hint="eastAsia" w:ascii="宋体" w:hAnsi="宋体" w:eastAsia="宋体" w:cs="宋体"/>
          <w:b/>
          <w:color w:val="auto"/>
          <w:sz w:val="21"/>
          <w:szCs w:val="21"/>
          <w:highlight w:val="none"/>
        </w:rPr>
      </w:pPr>
    </w:p>
    <w:p w14:paraId="33D33E6F">
      <w:pPr>
        <w:spacing w:line="600" w:lineRule="exact"/>
        <w:contextualSpacing/>
        <w:rPr>
          <w:rFonts w:hint="eastAsia" w:ascii="宋体" w:hAnsi="宋体" w:eastAsia="宋体" w:cs="宋体"/>
          <w:b/>
          <w:color w:val="auto"/>
          <w:sz w:val="21"/>
          <w:szCs w:val="21"/>
          <w:highlight w:val="none"/>
        </w:rPr>
      </w:pPr>
    </w:p>
    <w:p w14:paraId="61704815">
      <w:pPr>
        <w:spacing w:line="600" w:lineRule="exact"/>
        <w:contextualSpacing/>
        <w:rPr>
          <w:rFonts w:hint="eastAsia" w:ascii="宋体" w:hAnsi="宋体" w:eastAsia="宋体" w:cs="宋体"/>
          <w:b/>
          <w:color w:val="auto"/>
          <w:sz w:val="21"/>
          <w:szCs w:val="21"/>
          <w:highlight w:val="none"/>
        </w:rPr>
      </w:pPr>
    </w:p>
    <w:p w14:paraId="74DC7C1F">
      <w:pPr>
        <w:spacing w:line="600" w:lineRule="exact"/>
        <w:contextualSpacing/>
        <w:rPr>
          <w:rFonts w:hint="eastAsia" w:ascii="宋体" w:hAnsi="宋体" w:eastAsia="宋体" w:cs="宋体"/>
          <w:b/>
          <w:color w:val="auto"/>
          <w:sz w:val="21"/>
          <w:szCs w:val="21"/>
          <w:highlight w:val="none"/>
        </w:rPr>
      </w:pPr>
    </w:p>
    <w:p w14:paraId="1D6E69AF">
      <w:pPr>
        <w:rPr>
          <w:rFonts w:hint="eastAsia" w:ascii="宋体" w:hAnsi="宋体" w:eastAsia="宋体" w:cs="宋体"/>
          <w:b/>
          <w:color w:val="auto"/>
          <w:sz w:val="21"/>
          <w:szCs w:val="21"/>
          <w:highlight w:val="none"/>
        </w:rPr>
      </w:pPr>
    </w:p>
    <w:p w14:paraId="79A46756">
      <w:pPr>
        <w:pStyle w:val="233"/>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br w:type="page" w:clear="all"/>
      </w:r>
      <w:bookmarkStart w:id="74" w:name="_Toc2731"/>
      <w:bookmarkStart w:id="75" w:name="_Toc3717"/>
      <w:bookmarkStart w:id="76" w:name="_Toc20369"/>
      <w:bookmarkStart w:id="77" w:name="_Toc5792"/>
      <w:bookmarkStart w:id="78" w:name="_Toc7268"/>
      <w:r>
        <w:rPr>
          <w:rFonts w:hint="eastAsia" w:ascii="宋体" w:hAnsi="宋体" w:eastAsia="宋体" w:cs="宋体"/>
          <w:color w:val="auto"/>
          <w:sz w:val="21"/>
          <w:szCs w:val="21"/>
          <w:highlight w:val="none"/>
        </w:rPr>
        <w:t>一、</w:t>
      </w:r>
      <w:bookmarkEnd w:id="74"/>
      <w:bookmarkEnd w:id="75"/>
      <w:bookmarkEnd w:id="76"/>
      <w:bookmarkEnd w:id="77"/>
      <w:bookmarkEnd w:id="78"/>
      <w:r>
        <w:rPr>
          <w:rFonts w:hint="eastAsia" w:ascii="宋体" w:hAnsi="宋体" w:eastAsia="宋体" w:cs="宋体"/>
          <w:color w:val="auto"/>
          <w:sz w:val="21"/>
          <w:szCs w:val="21"/>
          <w:highlight w:val="none"/>
        </w:rPr>
        <w:t>资格审查响应对照表</w:t>
      </w:r>
    </w:p>
    <w:tbl>
      <w:tblPr>
        <w:tblStyle w:val="37"/>
        <w:tblW w:w="4996"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8"/>
        <w:gridCol w:w="6713"/>
        <w:gridCol w:w="1867"/>
      </w:tblGrid>
      <w:tr w14:paraId="55CB0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772" w:type="dxa"/>
            <w:noWrap w:val="0"/>
            <w:vAlign w:val="center"/>
          </w:tcPr>
          <w:p w14:paraId="22FDC8B1">
            <w:pPr>
              <w:keepNext w:val="0"/>
              <w:keepLines w:val="0"/>
              <w:suppressLineNumbers w:val="0"/>
              <w:spacing w:before="0" w:beforeAutospacing="0" w:after="0" w:afterAutospacing="0" w:line="440" w:lineRule="exact"/>
              <w:ind w:left="0" w:right="0"/>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序号</w:t>
            </w:r>
          </w:p>
        </w:tc>
        <w:tc>
          <w:tcPr>
            <w:tcW w:w="6874" w:type="dxa"/>
            <w:noWrap w:val="0"/>
            <w:vAlign w:val="center"/>
          </w:tcPr>
          <w:p w14:paraId="62295552">
            <w:pPr>
              <w:keepNext w:val="0"/>
              <w:keepLines w:val="0"/>
              <w:suppressLineNumbers w:val="0"/>
              <w:spacing w:before="0" w:beforeAutospacing="0" w:after="0" w:afterAutospacing="0" w:line="440" w:lineRule="exact"/>
              <w:ind w:left="0" w:right="0"/>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资格审查响应内容</w:t>
            </w:r>
          </w:p>
        </w:tc>
        <w:tc>
          <w:tcPr>
            <w:tcW w:w="1919" w:type="dxa"/>
            <w:noWrap w:val="0"/>
            <w:vAlign w:val="center"/>
          </w:tcPr>
          <w:p w14:paraId="753262AE">
            <w:pPr>
              <w:keepNext w:val="0"/>
              <w:keepLines w:val="0"/>
              <w:suppressLineNumbers w:val="0"/>
              <w:spacing w:before="0" w:beforeAutospacing="0" w:after="0" w:afterAutospacing="0" w:line="440" w:lineRule="exact"/>
              <w:ind w:left="0" w:right="0"/>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是否响应</w:t>
            </w:r>
          </w:p>
          <w:p w14:paraId="279F3610">
            <w:pPr>
              <w:keepNext w:val="0"/>
              <w:keepLines w:val="0"/>
              <w:suppressLineNumbers w:val="0"/>
              <w:spacing w:before="0" w:beforeAutospacing="0" w:after="0" w:afterAutospacing="0" w:line="440" w:lineRule="exact"/>
              <w:ind w:left="0" w:right="0"/>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（填是或者否）</w:t>
            </w:r>
          </w:p>
        </w:tc>
      </w:tr>
      <w:tr w14:paraId="3D1E0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trPr>
        <w:tc>
          <w:tcPr>
            <w:tcW w:w="9565" w:type="dxa"/>
            <w:gridSpan w:val="3"/>
            <w:noWrap w:val="0"/>
            <w:vAlign w:val="center"/>
          </w:tcPr>
          <w:p w14:paraId="5C80062F">
            <w:pPr>
              <w:keepNext w:val="0"/>
              <w:keepLines w:val="0"/>
              <w:suppressLineNumbers w:val="0"/>
              <w:spacing w:before="0" w:beforeAutospacing="0" w:after="0" w:afterAutospacing="0" w:line="440" w:lineRule="exact"/>
              <w:ind w:left="0" w:right="0"/>
              <w:rPr>
                <w:rFonts w:hint="eastAsia" w:ascii="宋体" w:hAnsi="宋体" w:cs="宋体"/>
                <w:b/>
                <w:color w:val="auto"/>
                <w:sz w:val="21"/>
                <w:szCs w:val="21"/>
                <w:highlight w:val="none"/>
              </w:rPr>
            </w:pPr>
            <w:r>
              <w:rPr>
                <w:rFonts w:hint="eastAsia" w:ascii="宋体" w:hAnsi="宋体" w:cs="宋体"/>
                <w:b/>
                <w:color w:val="auto"/>
                <w:sz w:val="21"/>
                <w:szCs w:val="21"/>
                <w:highlight w:val="none"/>
              </w:rPr>
              <w:t>通用资格条件</w:t>
            </w:r>
          </w:p>
        </w:tc>
      </w:tr>
      <w:tr w14:paraId="7A24E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trPr>
        <w:tc>
          <w:tcPr>
            <w:tcW w:w="772" w:type="dxa"/>
            <w:noWrap w:val="0"/>
            <w:vAlign w:val="center"/>
          </w:tcPr>
          <w:p w14:paraId="168E5FBA">
            <w:pPr>
              <w:keepNext w:val="0"/>
              <w:keepLines w:val="0"/>
              <w:suppressLineNumbers w:val="0"/>
              <w:spacing w:before="0" w:beforeAutospacing="0" w:after="0" w:afterAutospacing="0" w:line="440" w:lineRule="exact"/>
              <w:ind w:left="0" w:right="0"/>
              <w:jc w:val="center"/>
              <w:rPr>
                <w:rFonts w:hint="eastAsia" w:ascii="宋体" w:hAnsi="宋体" w:cs="宋体"/>
                <w:b/>
                <w:color w:val="auto"/>
                <w:sz w:val="21"/>
                <w:szCs w:val="21"/>
                <w:highlight w:val="none"/>
              </w:rPr>
            </w:pPr>
            <w:r>
              <w:rPr>
                <w:rFonts w:hint="eastAsia" w:ascii="宋体" w:hAnsi="宋体" w:cs="宋体"/>
                <w:color w:val="auto"/>
                <w:sz w:val="21"/>
                <w:szCs w:val="21"/>
                <w:highlight w:val="none"/>
              </w:rPr>
              <w:t>1</w:t>
            </w:r>
          </w:p>
        </w:tc>
        <w:tc>
          <w:tcPr>
            <w:tcW w:w="6874" w:type="dxa"/>
            <w:noWrap w:val="0"/>
            <w:vAlign w:val="center"/>
          </w:tcPr>
          <w:p w14:paraId="48031D81">
            <w:pPr>
              <w:keepNext w:val="0"/>
              <w:keepLines w:val="0"/>
              <w:suppressLineNumbers w:val="0"/>
              <w:spacing w:before="0" w:beforeAutospacing="0" w:after="0" w:afterAutospacing="0" w:line="440" w:lineRule="exact"/>
              <w:ind w:left="0" w:right="0"/>
              <w:rPr>
                <w:rFonts w:hint="eastAsia" w:ascii="宋体" w:hAnsi="宋体" w:cs="宋体"/>
                <w:iCs/>
                <w:color w:val="auto"/>
                <w:sz w:val="21"/>
                <w:szCs w:val="21"/>
                <w:highlight w:val="none"/>
              </w:rPr>
            </w:pPr>
            <w:r>
              <w:rPr>
                <w:rFonts w:hint="eastAsia" w:ascii="宋体" w:hAnsi="宋体" w:cs="宋体"/>
                <w:iCs/>
                <w:color w:val="auto"/>
                <w:sz w:val="21"/>
                <w:szCs w:val="21"/>
                <w:highlight w:val="none"/>
              </w:rPr>
              <w:t>法人或者其他组织的营业执照等证明文件，自然人的身份证明；</w:t>
            </w:r>
          </w:p>
        </w:tc>
        <w:tc>
          <w:tcPr>
            <w:tcW w:w="1919" w:type="dxa"/>
            <w:noWrap w:val="0"/>
            <w:vAlign w:val="center"/>
          </w:tcPr>
          <w:p w14:paraId="1036B8B7">
            <w:pPr>
              <w:keepNext w:val="0"/>
              <w:keepLines w:val="0"/>
              <w:suppressLineNumbers w:val="0"/>
              <w:spacing w:before="0" w:beforeAutospacing="0" w:after="0" w:afterAutospacing="0" w:line="440" w:lineRule="exact"/>
              <w:ind w:left="0" w:right="0"/>
              <w:rPr>
                <w:rFonts w:hint="eastAsia" w:ascii="宋体" w:hAnsi="宋体" w:cs="宋体"/>
                <w:b/>
                <w:color w:val="auto"/>
                <w:sz w:val="21"/>
                <w:szCs w:val="21"/>
                <w:highlight w:val="none"/>
              </w:rPr>
            </w:pPr>
          </w:p>
        </w:tc>
      </w:tr>
      <w:tr w14:paraId="490CD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772" w:type="dxa"/>
            <w:noWrap w:val="0"/>
            <w:vAlign w:val="center"/>
          </w:tcPr>
          <w:p w14:paraId="76BE8760">
            <w:pPr>
              <w:keepNext w:val="0"/>
              <w:keepLines w:val="0"/>
              <w:suppressLineNumbers w:val="0"/>
              <w:spacing w:before="0" w:beforeAutospacing="0" w:after="0" w:afterAutospacing="0" w:line="440" w:lineRule="exact"/>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6874" w:type="dxa"/>
            <w:noWrap w:val="0"/>
            <w:vAlign w:val="center"/>
          </w:tcPr>
          <w:p w14:paraId="78AAFFCD">
            <w:pPr>
              <w:keepNext w:val="0"/>
              <w:keepLines w:val="0"/>
              <w:suppressLineNumbers w:val="0"/>
              <w:spacing w:before="0" w:beforeAutospacing="0" w:after="0" w:afterAutospacing="0" w:line="440" w:lineRule="exact"/>
              <w:ind w:left="0" w:right="0"/>
              <w:rPr>
                <w:rFonts w:hint="eastAsia" w:ascii="宋体" w:hAnsi="宋体" w:cs="宋体"/>
                <w:iCs/>
                <w:color w:val="auto"/>
                <w:sz w:val="21"/>
                <w:szCs w:val="21"/>
                <w:highlight w:val="none"/>
              </w:rPr>
            </w:pPr>
            <w:r>
              <w:rPr>
                <w:rFonts w:hint="eastAsia" w:ascii="宋体" w:hAnsi="宋体" w:cs="宋体"/>
                <w:iCs/>
                <w:color w:val="auto"/>
                <w:sz w:val="21"/>
                <w:szCs w:val="21"/>
                <w:highlight w:val="none"/>
                <w:lang w:val="en-US" w:eastAsia="zh-CN"/>
              </w:rPr>
              <w:t>上一</w:t>
            </w:r>
            <w:r>
              <w:rPr>
                <w:rFonts w:hint="eastAsia" w:ascii="宋体" w:hAnsi="宋体" w:cs="宋体"/>
                <w:iCs/>
                <w:color w:val="auto"/>
                <w:sz w:val="21"/>
                <w:szCs w:val="21"/>
                <w:highlight w:val="none"/>
              </w:rPr>
              <w:t>年度的财务报告情况；（成立不满一年无需提供）</w:t>
            </w:r>
          </w:p>
        </w:tc>
        <w:tc>
          <w:tcPr>
            <w:tcW w:w="1919" w:type="dxa"/>
            <w:noWrap w:val="0"/>
            <w:vAlign w:val="center"/>
          </w:tcPr>
          <w:p w14:paraId="7D0AF945">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r w14:paraId="02C66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772" w:type="dxa"/>
            <w:noWrap w:val="0"/>
            <w:vAlign w:val="center"/>
          </w:tcPr>
          <w:p w14:paraId="5EF6FE75">
            <w:pPr>
              <w:keepNext w:val="0"/>
              <w:keepLines w:val="0"/>
              <w:suppressLineNumbers w:val="0"/>
              <w:spacing w:before="0" w:beforeAutospacing="0" w:after="0" w:afterAutospacing="0" w:line="440" w:lineRule="exact"/>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6874" w:type="dxa"/>
            <w:noWrap w:val="0"/>
            <w:vAlign w:val="center"/>
          </w:tcPr>
          <w:p w14:paraId="350BEAF7">
            <w:pPr>
              <w:keepNext w:val="0"/>
              <w:keepLines w:val="0"/>
              <w:suppressLineNumbers w:val="0"/>
              <w:spacing w:before="0" w:beforeAutospacing="0" w:after="0" w:afterAutospacing="0" w:line="440" w:lineRule="exact"/>
              <w:ind w:left="0" w:right="0"/>
              <w:rPr>
                <w:rFonts w:hint="eastAsia" w:ascii="宋体" w:hAnsi="宋体" w:cs="宋体"/>
                <w:iCs/>
                <w:color w:val="auto"/>
                <w:sz w:val="21"/>
                <w:szCs w:val="21"/>
                <w:highlight w:val="none"/>
              </w:rPr>
            </w:pPr>
            <w:r>
              <w:rPr>
                <w:rFonts w:hint="eastAsia" w:ascii="宋体" w:hAnsi="宋体" w:cs="宋体"/>
                <w:iCs/>
                <w:color w:val="auto"/>
                <w:sz w:val="21"/>
                <w:szCs w:val="21"/>
                <w:highlight w:val="none"/>
              </w:rPr>
              <w:t>依法缴纳税收和社会保障资金的相关材料；（提供依法缴纳税收及缴纳社会保障资金的证明材料。投标单位依法享受缓缴、免缴税收、社会保障资金的提供证明材料。）（新成立企业距投标截止日不足30日的，可不提供，以新办企业营业执照发放日期为准</w:t>
            </w:r>
            <w:r>
              <w:rPr>
                <w:rFonts w:hint="eastAsia" w:ascii="宋体" w:hAnsi="宋体" w:cs="宋体"/>
                <w:iCs/>
                <w:color w:val="auto"/>
                <w:sz w:val="21"/>
                <w:szCs w:val="21"/>
                <w:highlight w:val="none"/>
                <w:lang w:eastAsia="zh-CN"/>
              </w:rPr>
              <w:t>）</w:t>
            </w:r>
          </w:p>
        </w:tc>
        <w:tc>
          <w:tcPr>
            <w:tcW w:w="1919" w:type="dxa"/>
            <w:noWrap w:val="0"/>
            <w:vAlign w:val="center"/>
          </w:tcPr>
          <w:p w14:paraId="28F64291">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r w14:paraId="6BC2B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772" w:type="dxa"/>
            <w:noWrap w:val="0"/>
            <w:vAlign w:val="center"/>
          </w:tcPr>
          <w:p w14:paraId="4DBB6F1D">
            <w:pPr>
              <w:keepNext w:val="0"/>
              <w:keepLines w:val="0"/>
              <w:suppressLineNumbers w:val="0"/>
              <w:spacing w:before="0" w:beforeAutospacing="0" w:after="0" w:afterAutospacing="0" w:line="440" w:lineRule="exact"/>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4</w:t>
            </w:r>
          </w:p>
        </w:tc>
        <w:tc>
          <w:tcPr>
            <w:tcW w:w="6874" w:type="dxa"/>
            <w:noWrap w:val="0"/>
            <w:vAlign w:val="center"/>
          </w:tcPr>
          <w:p w14:paraId="5FE225CA">
            <w:pPr>
              <w:keepNext w:val="0"/>
              <w:keepLines w:val="0"/>
              <w:suppressLineNumbers w:val="0"/>
              <w:spacing w:before="0" w:beforeAutospacing="0" w:after="0" w:afterAutospacing="0" w:line="440" w:lineRule="exact"/>
              <w:ind w:left="0" w:right="0"/>
              <w:rPr>
                <w:rFonts w:hint="eastAsia" w:ascii="宋体" w:hAnsi="宋体" w:cs="宋体"/>
                <w:iCs/>
                <w:color w:val="auto"/>
                <w:sz w:val="21"/>
                <w:szCs w:val="21"/>
                <w:highlight w:val="none"/>
              </w:rPr>
            </w:pPr>
            <w:r>
              <w:rPr>
                <w:rFonts w:hint="eastAsia" w:ascii="宋体" w:hAnsi="宋体" w:cs="宋体"/>
                <w:iCs/>
                <w:color w:val="auto"/>
                <w:sz w:val="21"/>
                <w:szCs w:val="21"/>
                <w:highlight w:val="none"/>
              </w:rPr>
              <w:t>具备履行合同所必需的设备和专业技术能力的书面声明；</w:t>
            </w:r>
          </w:p>
        </w:tc>
        <w:tc>
          <w:tcPr>
            <w:tcW w:w="1919" w:type="dxa"/>
            <w:noWrap w:val="0"/>
            <w:vAlign w:val="center"/>
          </w:tcPr>
          <w:p w14:paraId="7332FA1D">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r w14:paraId="5985E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772" w:type="dxa"/>
            <w:noWrap w:val="0"/>
            <w:vAlign w:val="center"/>
          </w:tcPr>
          <w:p w14:paraId="7E54C3F8">
            <w:pPr>
              <w:keepNext w:val="0"/>
              <w:keepLines w:val="0"/>
              <w:suppressLineNumbers w:val="0"/>
              <w:spacing w:before="0" w:beforeAutospacing="0" w:after="0" w:afterAutospacing="0" w:line="440" w:lineRule="exact"/>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w:t>
            </w:r>
          </w:p>
        </w:tc>
        <w:tc>
          <w:tcPr>
            <w:tcW w:w="6874" w:type="dxa"/>
            <w:noWrap w:val="0"/>
            <w:vAlign w:val="center"/>
          </w:tcPr>
          <w:p w14:paraId="0FC947D5">
            <w:pPr>
              <w:keepNext w:val="0"/>
              <w:keepLines w:val="0"/>
              <w:suppressLineNumbers w:val="0"/>
              <w:spacing w:before="0" w:beforeAutospacing="0" w:after="0" w:afterAutospacing="0" w:line="440" w:lineRule="exact"/>
              <w:ind w:left="0" w:right="0"/>
              <w:rPr>
                <w:rFonts w:hint="eastAsia" w:ascii="宋体" w:hAnsi="宋体" w:cs="宋体"/>
                <w:iCs/>
                <w:color w:val="auto"/>
                <w:sz w:val="21"/>
                <w:szCs w:val="21"/>
                <w:highlight w:val="none"/>
              </w:rPr>
            </w:pPr>
            <w:r>
              <w:rPr>
                <w:rFonts w:hint="eastAsia" w:ascii="宋体" w:hAnsi="宋体" w:cs="宋体"/>
                <w:iCs/>
                <w:color w:val="auto"/>
                <w:sz w:val="21"/>
                <w:szCs w:val="21"/>
                <w:highlight w:val="none"/>
              </w:rPr>
              <w:t>参加政府采购活动前3年内在经营活动中没有重大违法记录的书面声明；</w:t>
            </w:r>
          </w:p>
        </w:tc>
        <w:tc>
          <w:tcPr>
            <w:tcW w:w="1919" w:type="dxa"/>
            <w:noWrap w:val="0"/>
            <w:vAlign w:val="center"/>
          </w:tcPr>
          <w:p w14:paraId="05FDC669">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r w14:paraId="273BC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772" w:type="dxa"/>
            <w:noWrap w:val="0"/>
            <w:vAlign w:val="center"/>
          </w:tcPr>
          <w:p w14:paraId="24BD0D51">
            <w:pPr>
              <w:keepNext w:val="0"/>
              <w:keepLines w:val="0"/>
              <w:suppressLineNumbers w:val="0"/>
              <w:spacing w:before="0" w:beforeAutospacing="0" w:after="0" w:afterAutospacing="0" w:line="440" w:lineRule="exact"/>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6</w:t>
            </w:r>
          </w:p>
        </w:tc>
        <w:tc>
          <w:tcPr>
            <w:tcW w:w="6874" w:type="dxa"/>
            <w:noWrap w:val="0"/>
            <w:vAlign w:val="center"/>
          </w:tcPr>
          <w:p w14:paraId="76FEB4C8">
            <w:pPr>
              <w:keepNext w:val="0"/>
              <w:keepLines w:val="0"/>
              <w:suppressLineNumbers w:val="0"/>
              <w:spacing w:before="0" w:beforeAutospacing="0" w:after="0" w:afterAutospacing="0" w:line="440" w:lineRule="exact"/>
              <w:ind w:left="0" w:right="0"/>
              <w:rPr>
                <w:rFonts w:hint="eastAsia" w:ascii="宋体" w:hAnsi="宋体" w:cs="宋体"/>
                <w:iCs/>
                <w:color w:val="auto"/>
                <w:sz w:val="21"/>
                <w:szCs w:val="21"/>
                <w:highlight w:val="none"/>
              </w:rPr>
            </w:pPr>
            <w:r>
              <w:rPr>
                <w:rFonts w:hint="eastAsia" w:ascii="宋体" w:hAnsi="宋体" w:cs="宋体"/>
                <w:iCs/>
                <w:color w:val="auto"/>
                <w:sz w:val="21"/>
                <w:szCs w:val="21"/>
                <w:highlight w:val="none"/>
              </w:rPr>
              <w:t>供应商信用承诺书；</w:t>
            </w:r>
          </w:p>
        </w:tc>
        <w:tc>
          <w:tcPr>
            <w:tcW w:w="1919" w:type="dxa"/>
            <w:noWrap w:val="0"/>
            <w:vAlign w:val="center"/>
          </w:tcPr>
          <w:p w14:paraId="1912B4C5">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r w14:paraId="71E9B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772" w:type="dxa"/>
            <w:noWrap w:val="0"/>
            <w:vAlign w:val="center"/>
          </w:tcPr>
          <w:p w14:paraId="5928E316">
            <w:pPr>
              <w:keepNext w:val="0"/>
              <w:keepLines w:val="0"/>
              <w:suppressLineNumbers w:val="0"/>
              <w:spacing w:before="0" w:beforeAutospacing="0" w:after="0" w:afterAutospacing="0" w:line="440" w:lineRule="exact"/>
              <w:ind w:left="0" w:right="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7</w:t>
            </w:r>
          </w:p>
        </w:tc>
        <w:tc>
          <w:tcPr>
            <w:tcW w:w="6874" w:type="dxa"/>
            <w:noWrap w:val="0"/>
            <w:vAlign w:val="center"/>
          </w:tcPr>
          <w:p w14:paraId="4913B10D">
            <w:pPr>
              <w:keepNext w:val="0"/>
              <w:keepLines w:val="0"/>
              <w:suppressLineNumbers w:val="0"/>
              <w:spacing w:before="0" w:beforeAutospacing="0" w:after="0" w:afterAutospacing="0" w:line="440" w:lineRule="exact"/>
              <w:ind w:left="0" w:right="0"/>
              <w:rPr>
                <w:rFonts w:hint="eastAsia" w:ascii="宋体" w:hAnsi="宋体" w:cs="宋体"/>
                <w:iCs/>
                <w:color w:val="auto"/>
                <w:sz w:val="21"/>
                <w:szCs w:val="21"/>
                <w:highlight w:val="none"/>
              </w:rPr>
            </w:pPr>
            <w:r>
              <w:rPr>
                <w:rFonts w:hint="eastAsia" w:ascii="宋体" w:hAnsi="宋体" w:cs="宋体"/>
                <w:iCs/>
                <w:color w:val="auto"/>
                <w:sz w:val="21"/>
                <w:szCs w:val="21"/>
                <w:highlight w:val="none"/>
              </w:rPr>
              <w:t>法律、行政法规规定的其他条件；（投标文件中无需提供证明材料）</w:t>
            </w:r>
          </w:p>
        </w:tc>
        <w:tc>
          <w:tcPr>
            <w:tcW w:w="1919" w:type="dxa"/>
            <w:noWrap w:val="0"/>
            <w:vAlign w:val="center"/>
          </w:tcPr>
          <w:p w14:paraId="538261EA">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r w14:paraId="7D1CA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772" w:type="dxa"/>
            <w:noWrap w:val="0"/>
            <w:vAlign w:val="center"/>
          </w:tcPr>
          <w:p w14:paraId="68E44804">
            <w:pPr>
              <w:keepNext w:val="0"/>
              <w:keepLines w:val="0"/>
              <w:suppressLineNumbers w:val="0"/>
              <w:spacing w:before="0" w:beforeAutospacing="0" w:after="0" w:afterAutospacing="0" w:line="440" w:lineRule="exact"/>
              <w:ind w:left="0"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6874" w:type="dxa"/>
            <w:noWrap w:val="0"/>
            <w:vAlign w:val="center"/>
          </w:tcPr>
          <w:p w14:paraId="525E9661">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r>
              <w:rPr>
                <w:rFonts w:hint="eastAsia" w:ascii="宋体" w:hAnsi="宋体" w:cs="宋体"/>
                <w:color w:val="auto"/>
                <w:sz w:val="21"/>
                <w:szCs w:val="21"/>
                <w:highlight w:val="none"/>
              </w:rPr>
              <w:t>在“信用中国”网站（www.creditchina.gov.cn）查询，不存在被列入失信被执行人、重大税收违法案件当事人名单、政府采购严重失信行为记录名单及其他不符合《中华人民共和国政府采购法》第二十二条规定条件的信用记录情形。（投标文件中无需提供证明材料）</w:t>
            </w:r>
          </w:p>
        </w:tc>
        <w:tc>
          <w:tcPr>
            <w:tcW w:w="1919" w:type="dxa"/>
            <w:noWrap w:val="0"/>
            <w:vAlign w:val="center"/>
          </w:tcPr>
          <w:p w14:paraId="0A68F782">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r w14:paraId="0D6C5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9565" w:type="dxa"/>
            <w:gridSpan w:val="3"/>
            <w:noWrap w:val="0"/>
            <w:vAlign w:val="center"/>
          </w:tcPr>
          <w:p w14:paraId="4BA74AAD">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r>
              <w:rPr>
                <w:rFonts w:hint="eastAsia" w:ascii="宋体" w:hAnsi="宋体" w:cs="宋体"/>
                <w:b/>
                <w:bCs/>
                <w:color w:val="auto"/>
                <w:sz w:val="21"/>
                <w:szCs w:val="21"/>
                <w:highlight w:val="none"/>
              </w:rPr>
              <w:t>落实政府采购政策需满足的资格要求</w:t>
            </w:r>
          </w:p>
        </w:tc>
      </w:tr>
      <w:tr w14:paraId="6C5CA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772" w:type="dxa"/>
            <w:noWrap w:val="0"/>
            <w:vAlign w:val="center"/>
          </w:tcPr>
          <w:p w14:paraId="706E6402">
            <w:pPr>
              <w:keepNext w:val="0"/>
              <w:keepLines w:val="0"/>
              <w:suppressLineNumbers w:val="0"/>
              <w:spacing w:before="0" w:beforeAutospacing="0" w:after="0" w:afterAutospacing="0" w:line="440" w:lineRule="exact"/>
              <w:ind w:left="0"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6874" w:type="dxa"/>
            <w:noWrap w:val="0"/>
            <w:vAlign w:val="center"/>
          </w:tcPr>
          <w:p w14:paraId="679334BB">
            <w:pPr>
              <w:keepNext w:val="0"/>
              <w:keepLines w:val="0"/>
              <w:suppressLineNumbers w:val="0"/>
              <w:spacing w:before="0" w:beforeAutospacing="0" w:after="0" w:afterAutospacing="0" w:line="440" w:lineRule="exact"/>
              <w:ind w:left="0" w:right="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无</w:t>
            </w:r>
          </w:p>
        </w:tc>
        <w:tc>
          <w:tcPr>
            <w:tcW w:w="1919" w:type="dxa"/>
            <w:noWrap w:val="0"/>
            <w:vAlign w:val="center"/>
          </w:tcPr>
          <w:p w14:paraId="1486D9C9">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r w14:paraId="77724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trPr>
        <w:tc>
          <w:tcPr>
            <w:tcW w:w="9565" w:type="dxa"/>
            <w:gridSpan w:val="3"/>
            <w:noWrap w:val="0"/>
            <w:vAlign w:val="center"/>
          </w:tcPr>
          <w:p w14:paraId="57DAE507">
            <w:pPr>
              <w:keepNext w:val="0"/>
              <w:keepLines w:val="0"/>
              <w:suppressLineNumbers w:val="0"/>
              <w:spacing w:before="0" w:beforeAutospacing="0" w:after="0" w:afterAutospacing="0" w:line="440" w:lineRule="exact"/>
              <w:ind w:left="0" w:right="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本项目的特定资格要求：</w:t>
            </w:r>
            <w:r>
              <w:rPr>
                <w:rFonts w:hint="eastAsia" w:ascii="宋体" w:hAnsi="宋体" w:eastAsia="宋体" w:cs="宋体"/>
                <w:color w:val="auto"/>
                <w:sz w:val="21"/>
                <w:szCs w:val="21"/>
                <w:highlight w:val="none"/>
              </w:rPr>
              <w:t>1.投标人具备有效的《经营保险业务许可证》或《金融许可证》（原件扫描上传）。依据《银行保险机构许可证管理办法》，原保险许可证在2028年6月1日前继续有效。</w:t>
            </w:r>
          </w:p>
          <w:p w14:paraId="3C2AA757">
            <w:pPr>
              <w:keepNext w:val="0"/>
              <w:keepLines w:val="0"/>
              <w:suppressLineNumbers w:val="0"/>
              <w:spacing w:before="0" w:beforeAutospacing="0" w:after="0" w:afterAutospacing="0" w:line="44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2.投标人具有经国家金融监督管理总局（原中国保险监督管理委员会）备案的医疗责任保险或医疗机构执业责任保险条款及备案相关证明材料（原件扫描上传）。</w:t>
            </w:r>
          </w:p>
          <w:p w14:paraId="05AD93B9">
            <w:pPr>
              <w:keepNext w:val="0"/>
              <w:keepLines w:val="0"/>
              <w:suppressLineNumbers w:val="0"/>
              <w:spacing w:before="0" w:beforeAutospacing="0" w:after="0" w:afterAutospacing="0" w:line="44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项目仅接受具有独立法人资格的公司或其下属分公司/支公司参与投标（总公司及其各分公司/支公司视为同一家公司，不得同时作为供应商参与本项目的投标，投标人需提供“自身是独立法人或是其总公司下属唯一参与本项目投标的分支机构，否则自动放弃投标资格”的承诺函，格式自拟，原件扫描上传）。</w:t>
            </w:r>
          </w:p>
          <w:p w14:paraId="195B8A59">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r>
              <w:rPr>
                <w:rFonts w:hint="eastAsia" w:ascii="宋体" w:hAnsi="宋体" w:eastAsia="宋体" w:cs="宋体"/>
                <w:color w:val="auto"/>
                <w:sz w:val="21"/>
                <w:szCs w:val="21"/>
                <w:highlight w:val="none"/>
              </w:rPr>
              <w:t>注：银行、保险、石油石化、电力、电信等因有行业特殊情况，可以分支机构身份参加采购。本文件中所需法定代表人相关材料、盖章及签字等可用分支机构负责人的相应材料代替。</w:t>
            </w:r>
          </w:p>
        </w:tc>
      </w:tr>
      <w:tr w14:paraId="4BAB6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9565" w:type="dxa"/>
            <w:gridSpan w:val="3"/>
            <w:noWrap w:val="0"/>
            <w:vAlign w:val="center"/>
          </w:tcPr>
          <w:p w14:paraId="6C190979">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r>
              <w:rPr>
                <w:rFonts w:hint="eastAsia" w:ascii="宋体" w:hAnsi="宋体" w:cs="宋体"/>
                <w:b/>
                <w:color w:val="auto"/>
                <w:sz w:val="21"/>
                <w:szCs w:val="21"/>
                <w:highlight w:val="none"/>
              </w:rPr>
              <w:t>其他资格条件</w:t>
            </w:r>
          </w:p>
        </w:tc>
      </w:tr>
      <w:tr w14:paraId="3EBEB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772" w:type="dxa"/>
            <w:noWrap w:val="0"/>
            <w:vAlign w:val="center"/>
          </w:tcPr>
          <w:p w14:paraId="1395E1B4">
            <w:pPr>
              <w:keepNext w:val="0"/>
              <w:keepLines w:val="0"/>
              <w:suppressLineNumbers w:val="0"/>
              <w:spacing w:before="0" w:beforeAutospacing="0" w:after="0" w:afterAutospacing="0" w:line="440" w:lineRule="exact"/>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6874" w:type="dxa"/>
            <w:noWrap w:val="0"/>
            <w:vAlign w:val="center"/>
          </w:tcPr>
          <w:p w14:paraId="254D724D">
            <w:pPr>
              <w:keepNext w:val="0"/>
              <w:keepLines w:val="0"/>
              <w:suppressLineNumbers w:val="0"/>
              <w:spacing w:before="0" w:beforeAutospacing="0" w:after="0" w:afterAutospacing="0" w:line="440" w:lineRule="exact"/>
              <w:ind w:left="0" w:right="0"/>
              <w:jc w:val="left"/>
              <w:rPr>
                <w:rFonts w:hint="eastAsia" w:ascii="宋体" w:hAnsi="宋体" w:eastAsia="宋体" w:cs="宋体"/>
                <w:iCs/>
                <w:color w:val="auto"/>
                <w:sz w:val="21"/>
                <w:szCs w:val="21"/>
                <w:highlight w:val="none"/>
              </w:rPr>
            </w:pPr>
            <w:r>
              <w:rPr>
                <w:rFonts w:hint="eastAsia" w:ascii="宋体" w:hAnsi="宋体" w:eastAsia="宋体" w:cs="宋体"/>
                <w:iCs/>
                <w:color w:val="auto"/>
                <w:sz w:val="21"/>
                <w:szCs w:val="21"/>
                <w:highlight w:val="none"/>
              </w:rPr>
              <w:t>1.单位负责人为同一人或者存在直接控股、管理关系的不同供应商，不得参加同一合同项下的政府采购活动；</w:t>
            </w:r>
          </w:p>
          <w:p w14:paraId="227ABE61">
            <w:pPr>
              <w:keepNext w:val="0"/>
              <w:keepLines w:val="0"/>
              <w:suppressLineNumbers w:val="0"/>
              <w:spacing w:before="0" w:beforeAutospacing="0" w:after="0" w:afterAutospacing="0" w:line="440" w:lineRule="exact"/>
              <w:ind w:left="0" w:right="0"/>
              <w:jc w:val="left"/>
              <w:rPr>
                <w:rFonts w:hint="eastAsia" w:ascii="宋体" w:hAnsi="宋体" w:eastAsia="宋体" w:cs="宋体"/>
                <w:iCs/>
                <w:color w:val="auto"/>
                <w:sz w:val="21"/>
                <w:szCs w:val="21"/>
                <w:highlight w:val="none"/>
              </w:rPr>
            </w:pPr>
            <w:r>
              <w:rPr>
                <w:rFonts w:hint="eastAsia" w:ascii="宋体" w:hAnsi="宋体" w:eastAsia="宋体" w:cs="宋体"/>
                <w:iCs/>
                <w:color w:val="auto"/>
                <w:sz w:val="21"/>
                <w:szCs w:val="21"/>
                <w:highlight w:val="none"/>
              </w:rPr>
              <w:t>2.除单一来源采购项目外，为采购项目提供整体设计、规范编制或者项目管理、监理、检测等服务的供应商，不得再参加该采购项目的其他采购活动；</w:t>
            </w:r>
          </w:p>
          <w:p w14:paraId="153F4D96">
            <w:pPr>
              <w:keepNext w:val="0"/>
              <w:keepLines w:val="0"/>
              <w:suppressLineNumbers w:val="0"/>
              <w:spacing w:before="0" w:beforeAutospacing="0" w:after="0" w:afterAutospacing="0" w:line="440" w:lineRule="exact"/>
              <w:ind w:left="0" w:right="0"/>
              <w:jc w:val="left"/>
              <w:rPr>
                <w:rFonts w:hint="default"/>
                <w:color w:val="auto"/>
                <w:highlight w:val="none"/>
                <w:lang w:val="en-US" w:eastAsia="zh-CN"/>
              </w:rPr>
            </w:pPr>
            <w:r>
              <w:rPr>
                <w:rFonts w:hint="default" w:ascii="宋体" w:hAnsi="宋体" w:eastAsia="宋体" w:cs="宋体"/>
                <w:b/>
                <w:bCs/>
                <w:iCs/>
                <w:color w:val="auto"/>
                <w:sz w:val="21"/>
                <w:szCs w:val="21"/>
                <w:highlight w:val="none"/>
                <w:lang w:val="en-US" w:eastAsia="zh-CN"/>
              </w:rPr>
              <w:t>提供承诺书加盖</w:t>
            </w:r>
            <w:r>
              <w:rPr>
                <w:rFonts w:hint="eastAsia" w:ascii="宋体" w:hAnsi="宋体" w:eastAsia="宋体" w:cs="宋体"/>
                <w:b/>
                <w:bCs/>
                <w:iCs/>
                <w:color w:val="auto"/>
                <w:sz w:val="21"/>
                <w:szCs w:val="21"/>
                <w:highlight w:val="none"/>
                <w:lang w:val="en-US" w:eastAsia="zh-CN"/>
              </w:rPr>
              <w:t>投标人</w:t>
            </w:r>
            <w:r>
              <w:rPr>
                <w:rFonts w:hint="default" w:ascii="宋体" w:hAnsi="宋体" w:eastAsia="宋体" w:cs="宋体"/>
                <w:b/>
                <w:bCs/>
                <w:iCs/>
                <w:color w:val="auto"/>
                <w:sz w:val="21"/>
                <w:szCs w:val="21"/>
                <w:highlight w:val="none"/>
                <w:lang w:val="en-US" w:eastAsia="zh-CN"/>
              </w:rPr>
              <w:t>公章，上传系统，承诺书内容需包含上述内容</w:t>
            </w:r>
            <w:r>
              <w:rPr>
                <w:rFonts w:hint="eastAsia" w:ascii="宋体" w:hAnsi="宋体" w:eastAsia="宋体" w:cs="宋体"/>
                <w:b/>
                <w:bCs/>
                <w:iCs/>
                <w:color w:val="auto"/>
                <w:sz w:val="21"/>
                <w:szCs w:val="21"/>
                <w:highlight w:val="none"/>
                <w:lang w:val="en-US" w:eastAsia="zh-CN"/>
              </w:rPr>
              <w:t>。</w:t>
            </w:r>
          </w:p>
        </w:tc>
        <w:tc>
          <w:tcPr>
            <w:tcW w:w="1919" w:type="dxa"/>
            <w:noWrap w:val="0"/>
            <w:vAlign w:val="center"/>
          </w:tcPr>
          <w:p w14:paraId="70F144C3">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r w14:paraId="4C66D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772" w:type="dxa"/>
            <w:noWrap w:val="0"/>
            <w:vAlign w:val="center"/>
          </w:tcPr>
          <w:p w14:paraId="17BD58D6">
            <w:pPr>
              <w:keepNext w:val="0"/>
              <w:keepLines w:val="0"/>
              <w:suppressLineNumbers w:val="0"/>
              <w:spacing w:before="0" w:beforeAutospacing="0" w:after="0" w:afterAutospacing="0" w:line="440" w:lineRule="exact"/>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6874" w:type="dxa"/>
            <w:noWrap w:val="0"/>
            <w:vAlign w:val="center"/>
          </w:tcPr>
          <w:p w14:paraId="6BD292CE">
            <w:pPr>
              <w:keepNext w:val="0"/>
              <w:keepLines w:val="0"/>
              <w:suppressLineNumbers w:val="0"/>
              <w:spacing w:before="0" w:beforeAutospacing="0" w:after="0" w:afterAutospacing="0" w:line="440" w:lineRule="exact"/>
              <w:ind w:left="0" w:right="0"/>
              <w:jc w:val="left"/>
              <w:rPr>
                <w:rFonts w:hint="eastAsia" w:ascii="宋体" w:hAnsi="宋体" w:cs="宋体"/>
                <w:iCs/>
                <w:color w:val="auto"/>
                <w:sz w:val="21"/>
                <w:szCs w:val="21"/>
                <w:highlight w:val="none"/>
              </w:rPr>
            </w:pPr>
            <w:r>
              <w:rPr>
                <w:rFonts w:hint="eastAsia" w:ascii="宋体" w:hAnsi="宋体" w:cs="宋体"/>
                <w:iCs/>
                <w:color w:val="auto"/>
                <w:sz w:val="21"/>
                <w:szCs w:val="21"/>
                <w:highlight w:val="none"/>
              </w:rPr>
              <w:t>投标函</w:t>
            </w:r>
          </w:p>
        </w:tc>
        <w:tc>
          <w:tcPr>
            <w:tcW w:w="1919" w:type="dxa"/>
            <w:noWrap w:val="0"/>
            <w:vAlign w:val="center"/>
          </w:tcPr>
          <w:p w14:paraId="27353FB8">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r w14:paraId="681F2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trPr>
        <w:tc>
          <w:tcPr>
            <w:tcW w:w="772" w:type="dxa"/>
            <w:noWrap w:val="0"/>
            <w:vAlign w:val="center"/>
          </w:tcPr>
          <w:p w14:paraId="58DB9E16">
            <w:pPr>
              <w:keepNext w:val="0"/>
              <w:keepLines w:val="0"/>
              <w:suppressLineNumbers w:val="0"/>
              <w:spacing w:before="0" w:beforeAutospacing="0" w:after="0" w:afterAutospacing="0" w:line="440" w:lineRule="exact"/>
              <w:ind w:left="0"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6874" w:type="dxa"/>
            <w:noWrap w:val="0"/>
            <w:vAlign w:val="center"/>
          </w:tcPr>
          <w:p w14:paraId="2F6A8C34">
            <w:pPr>
              <w:keepNext w:val="0"/>
              <w:keepLines w:val="0"/>
              <w:suppressLineNumbers w:val="0"/>
              <w:spacing w:before="0" w:beforeAutospacing="0" w:after="0" w:afterAutospacing="0" w:line="440" w:lineRule="exact"/>
              <w:ind w:left="0" w:right="0"/>
              <w:jc w:val="left"/>
              <w:rPr>
                <w:rFonts w:hint="eastAsia" w:ascii="宋体" w:hAnsi="宋体" w:cs="宋体"/>
                <w:iCs/>
                <w:color w:val="auto"/>
                <w:sz w:val="21"/>
                <w:szCs w:val="21"/>
                <w:highlight w:val="none"/>
              </w:rPr>
            </w:pPr>
            <w:r>
              <w:rPr>
                <w:rFonts w:hint="eastAsia" w:ascii="宋体" w:hAnsi="宋体" w:cs="宋体"/>
                <w:iCs/>
                <w:color w:val="auto"/>
                <w:sz w:val="21"/>
                <w:szCs w:val="21"/>
                <w:highlight w:val="none"/>
              </w:rPr>
              <w:t>法人授权书</w:t>
            </w:r>
          </w:p>
        </w:tc>
        <w:tc>
          <w:tcPr>
            <w:tcW w:w="1919" w:type="dxa"/>
            <w:noWrap w:val="0"/>
            <w:vAlign w:val="center"/>
          </w:tcPr>
          <w:p w14:paraId="174EBC7E">
            <w:pPr>
              <w:keepNext w:val="0"/>
              <w:keepLines w:val="0"/>
              <w:suppressLineNumbers w:val="0"/>
              <w:spacing w:before="0" w:beforeAutospacing="0" w:after="0" w:afterAutospacing="0" w:line="440" w:lineRule="exact"/>
              <w:ind w:left="0" w:right="0"/>
              <w:rPr>
                <w:rFonts w:hint="eastAsia" w:ascii="宋体" w:hAnsi="宋体" w:cs="宋体"/>
                <w:color w:val="auto"/>
                <w:sz w:val="21"/>
                <w:szCs w:val="21"/>
                <w:highlight w:val="none"/>
              </w:rPr>
            </w:pPr>
          </w:p>
        </w:tc>
      </w:tr>
    </w:tbl>
    <w:p w14:paraId="5378BEEF">
      <w:pP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r>
    </w:p>
    <w:p w14:paraId="5DD590C6">
      <w:pPr>
        <w:spacing w:before="156" w:after="156"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具备履行合同所必需的设备和专业技术能力的书面声明</w:t>
      </w:r>
    </w:p>
    <w:p w14:paraId="3AA3148E">
      <w:pPr>
        <w:keepNext w:val="0"/>
        <w:keepLines w:val="0"/>
        <w:pageBreakBefore w:val="0"/>
        <w:widowControl w:val="0"/>
        <w:spacing w:line="360" w:lineRule="auto"/>
        <w:ind w:firstLine="4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我单位郑重声明：我单位具备履行本项采购合同所必需的设备和专业技术能力，为履行本项采购合同我公司具备如下主要设备和主要专业技术能力：</w:t>
      </w:r>
    </w:p>
    <w:p w14:paraId="4537F93C">
      <w:pPr>
        <w:keepNext w:val="0"/>
        <w:keepLines w:val="0"/>
        <w:pageBreakBefore w:val="0"/>
        <w:widowControl w:val="0"/>
        <w:spacing w:line="360" w:lineRule="auto"/>
        <w:ind w:firstLine="4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主要设备有</w:t>
      </w:r>
      <w:r>
        <w:rPr>
          <w:rFonts w:hint="eastAsia" w:ascii="宋体" w:hAnsi="宋体" w:eastAsia="宋体" w:cs="宋体"/>
          <w:bCs/>
          <w:color w:val="auto"/>
          <w:sz w:val="21"/>
          <w:szCs w:val="21"/>
          <w:highlight w:val="none"/>
          <w:lang w:eastAsia="zh-CN"/>
        </w:rPr>
        <w:t>：</w:t>
      </w:r>
    </w:p>
    <w:p w14:paraId="6A2EBADB">
      <w:pPr>
        <w:keepNext w:val="0"/>
        <w:keepLines w:val="0"/>
        <w:pageBreakBefore w:val="0"/>
        <w:widowControl w:val="0"/>
        <w:spacing w:line="360" w:lineRule="auto"/>
        <w:ind w:firstLine="4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主要专业技术能力有</w:t>
      </w:r>
      <w:r>
        <w:rPr>
          <w:rFonts w:hint="eastAsia" w:ascii="宋体" w:hAnsi="宋体" w:eastAsia="宋体" w:cs="宋体"/>
          <w:bCs/>
          <w:color w:val="auto"/>
          <w:sz w:val="21"/>
          <w:szCs w:val="21"/>
          <w:highlight w:val="none"/>
          <w:lang w:eastAsia="zh-CN"/>
        </w:rPr>
        <w:t>：</w:t>
      </w:r>
    </w:p>
    <w:p w14:paraId="1727BEF0">
      <w:pPr>
        <w:spacing w:line="360" w:lineRule="auto"/>
        <w:ind w:firstLine="2520"/>
        <w:rPr>
          <w:rFonts w:hint="eastAsia" w:ascii="宋体" w:hAnsi="宋体" w:cs="宋体"/>
          <w:color w:val="auto"/>
          <w:szCs w:val="21"/>
          <w:highlight w:val="none"/>
          <w:lang w:val="en-US" w:eastAsia="zh-CN"/>
        </w:rPr>
      </w:pPr>
    </w:p>
    <w:p w14:paraId="022B0ADC">
      <w:pPr>
        <w:spacing w:line="360" w:lineRule="auto"/>
        <w:ind w:firstLine="2520"/>
        <w:rPr>
          <w:rFonts w:hint="eastAsia" w:ascii="宋体" w:hAnsi="宋体" w:cs="宋体"/>
          <w:bCs/>
          <w:color w:val="auto"/>
          <w:highlight w:val="none"/>
        </w:rPr>
      </w:pPr>
      <w:r>
        <w:rPr>
          <w:rFonts w:hint="eastAsia" w:ascii="宋体" w:hAnsi="宋体" w:cs="宋体"/>
          <w:color w:val="auto"/>
          <w:szCs w:val="21"/>
          <w:highlight w:val="none"/>
          <w:lang w:val="en-US" w:eastAsia="zh-CN"/>
        </w:rPr>
        <w:t>投标单位</w:t>
      </w:r>
      <w:r>
        <w:rPr>
          <w:rFonts w:hint="eastAsia" w:ascii="宋体" w:hAnsi="宋体" w:cs="宋体"/>
          <w:bCs/>
          <w:color w:val="auto"/>
          <w:highlight w:val="none"/>
        </w:rPr>
        <w:t>名称（</w:t>
      </w:r>
      <w:r>
        <w:rPr>
          <w:rFonts w:hint="eastAsia" w:ascii="宋体" w:hAnsi="宋体" w:cs="宋体"/>
          <w:color w:val="auto"/>
          <w:szCs w:val="21"/>
          <w:highlight w:val="none"/>
        </w:rPr>
        <w:t>加盖CA电子公章</w:t>
      </w:r>
      <w:r>
        <w:rPr>
          <w:rFonts w:hint="eastAsia" w:ascii="宋体" w:hAnsi="宋体" w:cs="宋体"/>
          <w:bCs/>
          <w:color w:val="auto"/>
          <w:highlight w:val="none"/>
        </w:rPr>
        <w:t>）：</w:t>
      </w:r>
    </w:p>
    <w:p w14:paraId="5A2BFF7D">
      <w:pPr>
        <w:spacing w:line="360" w:lineRule="auto"/>
        <w:ind w:firstLine="2520"/>
        <w:rPr>
          <w:rFonts w:hint="eastAsia" w:ascii="宋体" w:hAnsi="宋体" w:cs="宋体"/>
          <w:bCs/>
          <w:color w:val="auto"/>
          <w:highlight w:val="none"/>
        </w:rPr>
      </w:pPr>
      <w:r>
        <w:rPr>
          <w:rFonts w:hint="eastAsia" w:ascii="宋体" w:hAnsi="宋体" w:cs="宋体"/>
          <w:bCs/>
          <w:color w:val="auto"/>
          <w:highlight w:val="none"/>
        </w:rPr>
        <w:t xml:space="preserve">法定代表人签章：                  </w:t>
      </w:r>
    </w:p>
    <w:p w14:paraId="54120931">
      <w:pPr>
        <w:spacing w:line="360" w:lineRule="auto"/>
        <w:ind w:firstLine="2520"/>
        <w:rPr>
          <w:rFonts w:hint="eastAsia" w:ascii="宋体" w:hAnsi="宋体" w:cs="宋体"/>
          <w:bCs/>
          <w:color w:val="auto"/>
          <w:highlight w:val="none"/>
        </w:rPr>
      </w:pPr>
      <w:r>
        <w:rPr>
          <w:rFonts w:hint="eastAsia" w:ascii="宋体" w:hAnsi="宋体" w:cs="宋体"/>
          <w:bCs/>
          <w:color w:val="auto"/>
          <w:highlight w:val="none"/>
        </w:rPr>
        <w:t>日期：  年  月  日</w:t>
      </w:r>
    </w:p>
    <w:p w14:paraId="519B437A">
      <w:pPr>
        <w:spacing w:line="600" w:lineRule="exact"/>
        <w:contextualSpacing/>
        <w:rPr>
          <w:rFonts w:hint="eastAsia" w:ascii="宋体" w:hAnsi="宋体" w:eastAsia="宋体" w:cs="宋体"/>
          <w:b/>
          <w:color w:val="auto"/>
          <w:sz w:val="21"/>
          <w:szCs w:val="21"/>
          <w:highlight w:val="none"/>
        </w:rPr>
      </w:pPr>
    </w:p>
    <w:p w14:paraId="6A59EFF9">
      <w:pPr>
        <w:pStyle w:val="36"/>
        <w:rPr>
          <w:rFonts w:hint="eastAsia"/>
          <w:color w:val="auto"/>
          <w:highlight w:val="none"/>
        </w:rPr>
      </w:pPr>
    </w:p>
    <w:p w14:paraId="165D7AAA">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参加本次政府采购活动前 3 年内在经营活动中没有重大违法记录的书面声明</w:t>
      </w:r>
    </w:p>
    <w:p w14:paraId="51B11536">
      <w:pPr>
        <w:spacing w:line="360" w:lineRule="auto"/>
        <w:rPr>
          <w:rFonts w:hint="eastAsia" w:ascii="宋体" w:hAnsi="宋体" w:eastAsia="宋体" w:cs="宋体"/>
          <w:color w:val="auto"/>
          <w:sz w:val="21"/>
          <w:szCs w:val="21"/>
          <w:highlight w:val="none"/>
        </w:rPr>
      </w:pPr>
    </w:p>
    <w:p w14:paraId="62FE9605">
      <w:pPr>
        <w:spacing w:after="312"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声  明</w:t>
      </w:r>
    </w:p>
    <w:p w14:paraId="43248E1E">
      <w:pPr>
        <w:keepNext w:val="0"/>
        <w:keepLines w:val="0"/>
        <w:pageBreakBefore w:val="0"/>
        <w:widowControl w:val="0"/>
        <w:spacing w:line="360" w:lineRule="auto"/>
        <w:ind w:firstLine="4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我公司郑重声明：参加本次政府采购活动前 3 年内，我公司在经营活动中没有因违法经营受到刑事处罚或者责令停产停业、吊销许可证或者执照、较大数额罚款等行政处罚。</w:t>
      </w:r>
    </w:p>
    <w:p w14:paraId="4556DF23">
      <w:pPr>
        <w:spacing w:line="360" w:lineRule="auto"/>
        <w:ind w:firstLine="2520"/>
        <w:rPr>
          <w:rFonts w:hint="eastAsia" w:ascii="宋体" w:hAnsi="宋体" w:cs="宋体"/>
          <w:color w:val="auto"/>
          <w:szCs w:val="21"/>
          <w:highlight w:val="none"/>
          <w:lang w:val="en-US" w:eastAsia="zh-CN"/>
        </w:rPr>
      </w:pPr>
    </w:p>
    <w:p w14:paraId="37AFD9AA">
      <w:pPr>
        <w:spacing w:line="360" w:lineRule="auto"/>
        <w:ind w:firstLine="2520"/>
        <w:rPr>
          <w:rFonts w:hint="eastAsia" w:ascii="宋体" w:hAnsi="宋体" w:cs="宋体"/>
          <w:bCs/>
          <w:color w:val="auto"/>
          <w:highlight w:val="none"/>
        </w:rPr>
      </w:pPr>
      <w:r>
        <w:rPr>
          <w:rFonts w:hint="eastAsia" w:ascii="宋体" w:hAnsi="宋体" w:cs="宋体"/>
          <w:color w:val="auto"/>
          <w:szCs w:val="21"/>
          <w:highlight w:val="none"/>
          <w:lang w:val="en-US" w:eastAsia="zh-CN"/>
        </w:rPr>
        <w:t>投标单位</w:t>
      </w:r>
      <w:r>
        <w:rPr>
          <w:rFonts w:hint="eastAsia" w:ascii="宋体" w:hAnsi="宋体" w:cs="宋体"/>
          <w:bCs/>
          <w:color w:val="auto"/>
          <w:highlight w:val="none"/>
        </w:rPr>
        <w:t>名称（</w:t>
      </w:r>
      <w:r>
        <w:rPr>
          <w:rFonts w:hint="eastAsia" w:ascii="宋体" w:hAnsi="宋体" w:cs="宋体"/>
          <w:color w:val="auto"/>
          <w:szCs w:val="21"/>
          <w:highlight w:val="none"/>
        </w:rPr>
        <w:t>加盖CA电子公章</w:t>
      </w:r>
      <w:r>
        <w:rPr>
          <w:rFonts w:hint="eastAsia" w:ascii="宋体" w:hAnsi="宋体" w:cs="宋体"/>
          <w:bCs/>
          <w:color w:val="auto"/>
          <w:highlight w:val="none"/>
        </w:rPr>
        <w:t>）：</w:t>
      </w:r>
    </w:p>
    <w:p w14:paraId="38740E70">
      <w:pPr>
        <w:spacing w:line="360" w:lineRule="auto"/>
        <w:ind w:firstLine="2520"/>
        <w:rPr>
          <w:rFonts w:hint="eastAsia" w:ascii="宋体" w:hAnsi="宋体" w:cs="宋体"/>
          <w:bCs/>
          <w:color w:val="auto"/>
          <w:highlight w:val="none"/>
        </w:rPr>
      </w:pPr>
      <w:r>
        <w:rPr>
          <w:rFonts w:hint="eastAsia" w:ascii="宋体" w:hAnsi="宋体" w:cs="宋体"/>
          <w:bCs/>
          <w:color w:val="auto"/>
          <w:highlight w:val="none"/>
        </w:rPr>
        <w:t xml:space="preserve">法定代表人签章：                  </w:t>
      </w:r>
    </w:p>
    <w:p w14:paraId="2A3E1071">
      <w:pPr>
        <w:spacing w:line="360" w:lineRule="auto"/>
        <w:ind w:firstLine="2520"/>
        <w:rPr>
          <w:rFonts w:hint="eastAsia" w:ascii="宋体" w:hAnsi="宋体" w:cs="宋体"/>
          <w:bCs/>
          <w:color w:val="auto"/>
          <w:highlight w:val="none"/>
        </w:rPr>
      </w:pPr>
      <w:r>
        <w:rPr>
          <w:rFonts w:hint="eastAsia" w:ascii="宋体" w:hAnsi="宋体" w:cs="宋体"/>
          <w:bCs/>
          <w:color w:val="auto"/>
          <w:highlight w:val="none"/>
        </w:rPr>
        <w:t>日期：  年  月  日</w:t>
      </w:r>
    </w:p>
    <w:p w14:paraId="1D479F3F">
      <w:pPr>
        <w:keepNext w:val="0"/>
        <w:keepLines w:val="0"/>
        <w:pageBreakBefore w:val="0"/>
        <w:widowControl w:val="0"/>
        <w:spacing w:line="360" w:lineRule="auto"/>
        <w:ind w:firstLine="420"/>
        <w:rPr>
          <w:rFonts w:hint="eastAsia" w:ascii="宋体" w:hAnsi="宋体" w:eastAsia="宋体" w:cs="宋体"/>
          <w:bCs/>
          <w:color w:val="auto"/>
          <w:sz w:val="21"/>
          <w:szCs w:val="21"/>
          <w:highlight w:val="none"/>
        </w:rPr>
      </w:pPr>
    </w:p>
    <w:p w14:paraId="090BF8C3">
      <w:pPr>
        <w:spacing w:line="360" w:lineRule="auto"/>
        <w:jc w:val="center"/>
        <w:rPr>
          <w:rFonts w:hint="eastAsia" w:ascii="宋体" w:hAnsi="宋体" w:eastAsia="宋体" w:cs="宋体"/>
          <w:b/>
          <w:bCs/>
          <w:color w:val="auto"/>
          <w:sz w:val="21"/>
          <w:szCs w:val="21"/>
          <w:highlight w:val="none"/>
        </w:rPr>
      </w:pPr>
    </w:p>
    <w:p w14:paraId="4FBB2DE2">
      <w:pPr>
        <w:spacing w:line="360" w:lineRule="auto"/>
        <w:jc w:val="center"/>
        <w:rPr>
          <w:rFonts w:hint="eastAsia" w:ascii="宋体" w:hAnsi="宋体" w:eastAsia="宋体" w:cs="宋体"/>
          <w:b/>
          <w:bCs/>
          <w:color w:val="auto"/>
          <w:sz w:val="21"/>
          <w:szCs w:val="21"/>
          <w:highlight w:val="none"/>
        </w:rPr>
      </w:pPr>
    </w:p>
    <w:p w14:paraId="43D78856">
      <w:pPr>
        <w:spacing w:line="360" w:lineRule="auto"/>
        <w:jc w:val="center"/>
        <w:rPr>
          <w:rFonts w:hint="eastAsia" w:ascii="宋体" w:hAnsi="宋体" w:eastAsia="宋体" w:cs="宋体"/>
          <w:b/>
          <w:bCs/>
          <w:color w:val="auto"/>
          <w:sz w:val="21"/>
          <w:szCs w:val="21"/>
          <w:highlight w:val="none"/>
        </w:rPr>
      </w:pPr>
    </w:p>
    <w:p w14:paraId="5A8218F4">
      <w:pPr>
        <w:spacing w:line="360" w:lineRule="auto"/>
        <w:jc w:val="center"/>
        <w:rPr>
          <w:rFonts w:hint="eastAsia" w:ascii="宋体" w:hAnsi="宋体" w:eastAsia="宋体" w:cs="宋体"/>
          <w:b/>
          <w:bCs/>
          <w:color w:val="auto"/>
          <w:sz w:val="21"/>
          <w:szCs w:val="21"/>
          <w:highlight w:val="none"/>
        </w:rPr>
      </w:pPr>
    </w:p>
    <w:p w14:paraId="39F9DA4C">
      <w:pPr>
        <w:spacing w:line="360" w:lineRule="auto"/>
        <w:jc w:val="center"/>
        <w:rPr>
          <w:rFonts w:hint="eastAsia" w:ascii="宋体" w:hAnsi="宋体" w:eastAsia="宋体" w:cs="宋体"/>
          <w:b/>
          <w:bCs/>
          <w:color w:val="auto"/>
          <w:sz w:val="21"/>
          <w:szCs w:val="21"/>
          <w:highlight w:val="none"/>
        </w:rPr>
      </w:pPr>
    </w:p>
    <w:p w14:paraId="7A0DAE24">
      <w:pPr>
        <w:spacing w:line="360" w:lineRule="auto"/>
        <w:jc w:val="center"/>
        <w:rPr>
          <w:rFonts w:hint="eastAsia" w:ascii="宋体" w:hAnsi="宋体" w:eastAsia="宋体" w:cs="宋体"/>
          <w:b/>
          <w:bCs/>
          <w:color w:val="auto"/>
          <w:sz w:val="21"/>
          <w:szCs w:val="21"/>
          <w:highlight w:val="none"/>
        </w:rPr>
      </w:pPr>
    </w:p>
    <w:p w14:paraId="31F9429C">
      <w:pPr>
        <w:spacing w:line="500" w:lineRule="exact"/>
        <w:jc w:val="center"/>
        <w:rPr>
          <w:rFonts w:hint="eastAsia" w:ascii="宋体" w:hAnsi="宋体" w:eastAsia="宋体" w:cs="宋体"/>
          <w:b/>
          <w:color w:val="auto"/>
          <w:sz w:val="21"/>
          <w:szCs w:val="21"/>
          <w:highlight w:val="none"/>
          <w:lang w:val="en-US" w:eastAsia="zh-CN"/>
        </w:rPr>
      </w:pPr>
      <w:r>
        <w:rPr>
          <w:rFonts w:hint="eastAsia" w:ascii="宋体" w:hAnsi="宋体" w:eastAsia="宋体" w:cs="宋体"/>
          <w:b/>
          <w:bCs/>
          <w:color w:val="auto"/>
          <w:sz w:val="21"/>
          <w:szCs w:val="21"/>
          <w:highlight w:val="none"/>
        </w:rPr>
        <w:br w:type="page" w:clear="all"/>
      </w:r>
      <w:r>
        <w:rPr>
          <w:rFonts w:hint="eastAsia" w:ascii="宋体" w:hAnsi="宋体" w:eastAsia="宋体" w:cs="宋体"/>
          <w:b/>
          <w:color w:val="auto"/>
          <w:sz w:val="21"/>
          <w:szCs w:val="21"/>
          <w:highlight w:val="none"/>
        </w:rPr>
        <w:t>供应商信用承诺</w:t>
      </w:r>
      <w:r>
        <w:rPr>
          <w:rFonts w:hint="eastAsia" w:ascii="宋体" w:hAnsi="宋体" w:eastAsia="宋体" w:cs="宋体"/>
          <w:b/>
          <w:color w:val="auto"/>
          <w:sz w:val="21"/>
          <w:szCs w:val="21"/>
          <w:highlight w:val="none"/>
          <w:lang w:val="en-US" w:eastAsia="zh-CN"/>
        </w:rPr>
        <w:t>书</w:t>
      </w:r>
    </w:p>
    <w:p w14:paraId="7E1A2401">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承诺主体名称：</w:t>
      </w:r>
    </w:p>
    <w:p w14:paraId="6C688C78">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统一社会信用代码：</w:t>
      </w:r>
    </w:p>
    <w:p w14:paraId="35C76EC1">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为维护公平竞争、规范有序的市场秩序，营造诚实守信的信用环境，共同推进社会信用体系建设完善，树立企业诚信守法形象，本企业对________________________项目政府采购活动郑重承诺如下：</w:t>
      </w:r>
    </w:p>
    <w:p w14:paraId="42510E7E">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一、对提供给注册登记部门、行业管理部门、司法部门、行业组织以及在政府采购活动中提交的所有资料的合法性、真实性、准确性和有效性负责；</w:t>
      </w:r>
    </w:p>
    <w:p w14:paraId="1C9FD077">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二、严格按照国家法律、法规和规章开展采购活动，全面履行应尽的责任和义务，全面做到履约守信，具备《中华人民共和国政府采购法》第二十二条第一款规定的条件；</w:t>
      </w:r>
    </w:p>
    <w:p w14:paraId="4BA88EFF">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三、严格依法开展生产经营活动，主动接受行业监管，自愿接受依法开展的日常检查；违法失信经营后将自愿接受约束和惩戒，并依法承担相应责任；</w:t>
      </w:r>
    </w:p>
    <w:p w14:paraId="66812EA1">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四、自觉接受行政管理部门、行业组织、社会公众、新闻舆论的监督；</w:t>
      </w:r>
    </w:p>
    <w:p w14:paraId="3292735E">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五、自觉做到自我约束、自我管理，不制假售假、商标侵权、虚假宣传、违约毁约、恶意逃债、偷税漏税、垄断和不正当竞争，维护经营者、消费者的合法权益；</w:t>
      </w:r>
    </w:p>
    <w:p w14:paraId="12352E5B">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六、提出政府采购质疑和投诉坚持依法依规、诚实信用原则，在全国范围12个月内没有三次以上查无实据的政府采购投诉；</w:t>
      </w:r>
    </w:p>
    <w:p w14:paraId="282573BD">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七、严格遵守信用信息公示相关规定，向社会公示信用信息；</w:t>
      </w:r>
    </w:p>
    <w:p w14:paraId="5268D6E4">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八、在“信用中国”和“中国政府采购网”网站中无违法违规、较重或严重失信记录；</w:t>
      </w:r>
    </w:p>
    <w:p w14:paraId="0B113F65">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九、如违反承诺，自愿接受管理部门依法给予的行政处罚，同意将违反承诺的行为作为不良记录记入信用档案，依法依规进行信息公示，并承担所产生的一切法律责任和经济损失。</w:t>
      </w:r>
    </w:p>
    <w:p w14:paraId="72FDB2C5">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十、本承诺书自签订之日起生效。</w:t>
      </w:r>
    </w:p>
    <w:p w14:paraId="1FE1D811">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（注：法定代表人或负责人、主体名称发生变更的应当重新做出承诺。）</w:t>
      </w:r>
    </w:p>
    <w:p w14:paraId="379A6F43">
      <w:pPr>
        <w:spacing w:line="360" w:lineRule="auto"/>
        <w:ind w:firstLine="420"/>
        <w:jc w:val="center"/>
        <w:rPr>
          <w:rFonts w:hint="eastAsia" w:ascii="宋体" w:hAnsi="宋体" w:cs="宋体"/>
          <w:color w:val="auto"/>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Cs w:val="21"/>
          <w:highlight w:val="none"/>
        </w:rPr>
        <w:t>承诺单位（加盖CA电子公章）：  </w:t>
      </w:r>
    </w:p>
    <w:p w14:paraId="4733EAEF">
      <w:pPr>
        <w:spacing w:line="360" w:lineRule="auto"/>
        <w:ind w:firstLine="420"/>
        <w:jc w:val="center"/>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年    月    日</w:t>
      </w:r>
    </w:p>
    <w:p w14:paraId="761FD996">
      <w:pPr>
        <w:keepNext w:val="0"/>
        <w:keepLines w:val="0"/>
        <w:pageBreakBefore w:val="0"/>
        <w:widowControl w:val="0"/>
        <w:spacing w:line="360" w:lineRule="auto"/>
        <w:ind w:firstLine="420"/>
        <w:jc w:val="center"/>
        <w:rPr>
          <w:rFonts w:hint="eastAsia" w:ascii="宋体" w:hAnsi="宋体" w:eastAsia="宋体" w:cs="宋体"/>
          <w:color w:val="auto"/>
          <w:sz w:val="21"/>
          <w:szCs w:val="21"/>
          <w:highlight w:val="none"/>
        </w:rPr>
      </w:pPr>
    </w:p>
    <w:p w14:paraId="3798474C">
      <w:pPr>
        <w:spacing w:line="500" w:lineRule="exact"/>
        <w:jc w:val="center"/>
        <w:rPr>
          <w:rFonts w:hint="eastAsia" w:ascii="宋体" w:hAnsi="宋体" w:eastAsia="宋体" w:cs="宋体"/>
          <w:color w:val="auto"/>
          <w:sz w:val="21"/>
          <w:szCs w:val="21"/>
          <w:highlight w:val="none"/>
        </w:rPr>
      </w:pPr>
    </w:p>
    <w:p w14:paraId="3084144A">
      <w:pPr>
        <w:spacing w:line="360" w:lineRule="auto"/>
        <w:jc w:val="center"/>
        <w:rPr>
          <w:rFonts w:hint="eastAsia" w:ascii="宋体" w:hAnsi="宋体" w:eastAsia="宋体" w:cs="宋体"/>
          <w:b/>
          <w:bCs/>
          <w:color w:val="auto"/>
          <w:sz w:val="21"/>
          <w:szCs w:val="21"/>
          <w:highlight w:val="none"/>
        </w:rPr>
      </w:pPr>
    </w:p>
    <w:p w14:paraId="36CCC541">
      <w:pP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clear="all"/>
      </w:r>
    </w:p>
    <w:p w14:paraId="03C0EB88">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投标函</w:t>
      </w:r>
    </w:p>
    <w:p w14:paraId="450DF564">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致：江苏苏维工程管理有限公司</w:t>
      </w:r>
    </w:p>
    <w:p w14:paraId="6956D999">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根据贵方的</w:t>
      </w:r>
      <w:r>
        <w:rPr>
          <w:rFonts w:hint="eastAsia" w:ascii="宋体" w:hAnsi="宋体" w:cs="宋体"/>
          <w:color w:val="auto"/>
          <w:sz w:val="21"/>
          <w:szCs w:val="21"/>
          <w:highlight w:val="none"/>
          <w:lang w:eastAsia="zh-CN"/>
        </w:rPr>
        <w:t>JSZC-320000-SWGC-G2026-0137号</w:t>
      </w:r>
      <w:r>
        <w:rPr>
          <w:rFonts w:hint="eastAsia" w:ascii="宋体" w:hAnsi="宋体" w:eastAsia="宋体" w:cs="宋体"/>
          <w:color w:val="auto"/>
          <w:sz w:val="21"/>
          <w:szCs w:val="21"/>
          <w:highlight w:val="none"/>
        </w:rPr>
        <w:t>招标文件，正式授权下述签字人_________________</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姓名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代表我方______________（投标人的名称），全权处理本次项目投标的有关事宜。</w:t>
      </w:r>
    </w:p>
    <w:p w14:paraId="0B735D7A">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据此函，__________签字人兹宣布同意如下：</w:t>
      </w:r>
    </w:p>
    <w:p w14:paraId="60EA1252">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1.按招标文件规定的各项要求，向买方提供所需货物与服务。</w:t>
      </w:r>
    </w:p>
    <w:p w14:paraId="1D469912">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2.我们完全理解贵方不一定将合同授予最低报价的投标人。</w:t>
      </w:r>
    </w:p>
    <w:p w14:paraId="1A150C1B">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3.我们已详细审核全部招标文件及其有效补充文件，我们知道必须放弃提出含糊不清或误解问题的权利。</w:t>
      </w:r>
    </w:p>
    <w:p w14:paraId="3F28D2DB">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4.我们同意从规定的开标日期起遵循本投标文件，并在规定的投标有效期期满之前均具有约束力。</w:t>
      </w:r>
    </w:p>
    <w:p w14:paraId="1ADCC315">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5.同意向贵方提供贵方可能另外要求的与投标有关的任何证据或资料，并保证我方已提供和将要提供的文件是真实的、准确的。</w:t>
      </w:r>
    </w:p>
    <w:p w14:paraId="60FAA9AE">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6.一旦我方中标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我方将根据招标文件的规定，严格履行合同的责任和义务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并保证在招标文件规定的时间完成项目，交付买方验收、使用。</w:t>
      </w:r>
    </w:p>
    <w:p w14:paraId="248DA792">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7.与本投标有关的正式通讯地址为：</w:t>
      </w:r>
    </w:p>
    <w:p w14:paraId="385C1DCD">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p>
    <w:p w14:paraId="5553BC9E">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 编：</w:t>
      </w:r>
    </w:p>
    <w:p w14:paraId="32205999">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电 话： </w:t>
      </w:r>
    </w:p>
    <w:p w14:paraId="14B3AADA">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传 真： </w:t>
      </w:r>
    </w:p>
    <w:p w14:paraId="5EC200BC">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投标人开户行：</w:t>
      </w:r>
    </w:p>
    <w:p w14:paraId="2799BF4A">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账 户： </w:t>
      </w:r>
    </w:p>
    <w:p w14:paraId="4035C94A">
      <w:pPr>
        <w:pStyle w:val="269"/>
        <w:keepNext w:val="0"/>
        <w:keepLines w:val="0"/>
        <w:pageBreakBefore w:val="0"/>
        <w:widowControl w:val="0"/>
        <w:spacing w:before="0" w:after="0"/>
        <w:ind w:lef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期：________年____月____日</w:t>
      </w:r>
    </w:p>
    <w:p w14:paraId="7F63C1E0">
      <w:pPr>
        <w:spacing w:line="600" w:lineRule="exact"/>
        <w:contextualSpacing/>
        <w:rPr>
          <w:rFonts w:hint="eastAsia" w:ascii="宋体" w:hAnsi="宋体" w:eastAsia="宋体" w:cs="宋体"/>
          <w:b/>
          <w:bCs/>
          <w:color w:val="auto"/>
          <w:sz w:val="21"/>
          <w:szCs w:val="21"/>
          <w:highlight w:val="none"/>
        </w:rPr>
      </w:pPr>
    </w:p>
    <w:p w14:paraId="18ABDDD2">
      <w:pPr>
        <w:keepNext w:val="0"/>
        <w:keepLines w:val="0"/>
        <w:pageBreakBefore w:val="0"/>
        <w:widowControl w:val="0"/>
        <w:spacing w:line="360" w:lineRule="auto"/>
        <w:ind w:firstLine="42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clear="all"/>
      </w:r>
      <w:r>
        <w:rPr>
          <w:rFonts w:hint="eastAsia" w:ascii="宋体" w:hAnsi="宋体" w:eastAsia="宋体" w:cs="宋体"/>
          <w:b/>
          <w:color w:val="auto"/>
          <w:sz w:val="21"/>
          <w:szCs w:val="21"/>
          <w:highlight w:val="none"/>
        </w:rPr>
        <w:t>法人授权书</w:t>
      </w:r>
    </w:p>
    <w:p w14:paraId="6BA6B3DD">
      <w:pPr>
        <w:pStyle w:val="270"/>
        <w:keepNext w:val="0"/>
        <w:keepLines w:val="0"/>
        <w:pageBreakBefore w:val="0"/>
        <w:widowControl w:val="0"/>
        <w:spacing w:line="360" w:lineRule="auto"/>
        <w:ind w:firstLine="420"/>
        <w:rPr>
          <w:rFonts w:hint="eastAsia" w:ascii="宋体" w:hAnsi="宋体" w:eastAsia="宋体" w:cs="宋体"/>
          <w:color w:val="auto"/>
          <w:sz w:val="21"/>
          <w:szCs w:val="21"/>
          <w:highlight w:val="none"/>
        </w:rPr>
      </w:pPr>
    </w:p>
    <w:p w14:paraId="6894D9F3">
      <w:pPr>
        <w:pStyle w:val="270"/>
        <w:keepNext w:val="0"/>
        <w:keepLines w:val="0"/>
        <w:pageBreakBefore w:val="0"/>
        <w:widowControl w:val="0"/>
        <w:spacing w:line="360" w:lineRule="auto"/>
        <w:ind w:firstLine="420"/>
        <w:rPr>
          <w:rFonts w:hint="eastAsia" w:ascii="宋体" w:hAnsi="宋体" w:eastAsia="宋体" w:cs="宋体"/>
          <w:color w:val="auto"/>
          <w:sz w:val="21"/>
          <w:szCs w:val="21"/>
          <w:highlight w:val="none"/>
        </w:rPr>
      </w:pPr>
      <w:bookmarkStart w:id="79" w:name="_Toc20616"/>
      <w:bookmarkStart w:id="80" w:name="_Toc16911"/>
      <w:bookmarkStart w:id="81" w:name="_Toc9345"/>
      <w:bookmarkStart w:id="82" w:name="_Toc17479"/>
      <w:r>
        <w:rPr>
          <w:rFonts w:hint="eastAsia" w:ascii="宋体" w:hAnsi="宋体" w:eastAsia="宋体" w:cs="宋体"/>
          <w:color w:val="auto"/>
          <w:sz w:val="21"/>
          <w:szCs w:val="21"/>
          <w:highlight w:val="none"/>
        </w:rPr>
        <w:t>本授权书声明：________________（投标人名称）授权________________（被授权人的姓名）为我方就</w:t>
      </w:r>
      <w:r>
        <w:rPr>
          <w:rFonts w:hint="eastAsia" w:ascii="宋体" w:hAnsi="宋体" w:cs="宋体"/>
          <w:color w:val="auto"/>
          <w:sz w:val="21"/>
          <w:szCs w:val="21"/>
          <w:highlight w:val="none"/>
          <w:lang w:eastAsia="zh-CN"/>
        </w:rPr>
        <w:t>JSZC-320000-SWGC-G2026-0137号</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项目采购活动的合法代理人，以本公司名义全权处理一切与该项目采购有关的事务。</w:t>
      </w:r>
    </w:p>
    <w:p w14:paraId="6B13FB15">
      <w:pPr>
        <w:pStyle w:val="270"/>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本授权书于______年____月____日起生效，特此声明。</w:t>
      </w:r>
    </w:p>
    <w:p w14:paraId="116F87BC">
      <w:pPr>
        <w:pStyle w:val="270"/>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5F2F61D">
      <w:pPr>
        <w:keepNext w:val="0"/>
        <w:keepLines w:val="0"/>
        <w:pageBreakBefore w:val="0"/>
        <w:widowControl w:val="0"/>
        <w:tabs>
          <w:tab w:val="left" w:pos="360"/>
        </w:tabs>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被授权人身份证号码：</w:t>
      </w:r>
      <w:r>
        <w:rPr>
          <w:rFonts w:hint="eastAsia" w:ascii="宋体" w:hAnsi="宋体" w:eastAsia="宋体" w:cs="宋体"/>
          <w:color w:val="auto"/>
          <w:sz w:val="21"/>
          <w:szCs w:val="21"/>
          <w:highlight w:val="none"/>
          <w:u w:val="single"/>
        </w:rPr>
        <w:t xml:space="preserve">                              </w:t>
      </w:r>
    </w:p>
    <w:p w14:paraId="2FA87294">
      <w:pPr>
        <w:keepNext w:val="0"/>
        <w:keepLines w:val="0"/>
        <w:pageBreakBefore w:val="0"/>
        <w:widowControl w:val="0"/>
        <w:tabs>
          <w:tab w:val="left" w:pos="360"/>
        </w:tabs>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被授权人联系电话：（手机）</w:t>
      </w:r>
      <w:r>
        <w:rPr>
          <w:rFonts w:hint="eastAsia" w:ascii="宋体" w:hAnsi="宋体" w:eastAsia="宋体" w:cs="宋体"/>
          <w:color w:val="auto"/>
          <w:sz w:val="21"/>
          <w:szCs w:val="21"/>
          <w:highlight w:val="none"/>
          <w:u w:val="single"/>
        </w:rPr>
        <w:t xml:space="preserve">                        </w:t>
      </w:r>
    </w:p>
    <w:p w14:paraId="7EDF9DD9">
      <w:pPr>
        <w:keepNext w:val="0"/>
        <w:keepLines w:val="0"/>
        <w:pageBreakBefore w:val="0"/>
        <w:widowControl w:val="0"/>
        <w:tabs>
          <w:tab w:val="left" w:pos="360"/>
        </w:tabs>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被授权人电子邮箱：</w:t>
      </w:r>
      <w:r>
        <w:rPr>
          <w:rFonts w:hint="eastAsia" w:ascii="宋体" w:hAnsi="宋体" w:eastAsia="宋体" w:cs="宋体"/>
          <w:color w:val="auto"/>
          <w:sz w:val="21"/>
          <w:szCs w:val="21"/>
          <w:highlight w:val="none"/>
          <w:u w:val="single"/>
        </w:rPr>
        <w:t xml:space="preserve">                </w:t>
      </w:r>
    </w:p>
    <w:p w14:paraId="5D40BBD1">
      <w:pPr>
        <w:keepNext w:val="0"/>
        <w:keepLines w:val="0"/>
        <w:pageBreakBefore w:val="0"/>
        <w:widowControl w:val="0"/>
        <w:tabs>
          <w:tab w:val="left" w:pos="360"/>
        </w:tabs>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授权单位名称：</w:t>
      </w:r>
      <w:r>
        <w:rPr>
          <w:rFonts w:hint="eastAsia" w:ascii="宋体" w:hAnsi="宋体" w:eastAsia="宋体" w:cs="宋体"/>
          <w:color w:val="auto"/>
          <w:sz w:val="21"/>
          <w:szCs w:val="21"/>
          <w:highlight w:val="none"/>
          <w:u w:val="single"/>
        </w:rPr>
        <w:t>（加盖CA电子公章）</w:t>
      </w:r>
    </w:p>
    <w:p w14:paraId="08FACFD6">
      <w:pPr>
        <w:keepNext w:val="0"/>
        <w:keepLines w:val="0"/>
        <w:pageBreakBefore w:val="0"/>
        <w:widowControl w:val="0"/>
        <w:tabs>
          <w:tab w:val="left" w:pos="360"/>
        </w:tabs>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单位地址：</w:t>
      </w:r>
      <w:r>
        <w:rPr>
          <w:rFonts w:hint="eastAsia" w:ascii="宋体" w:hAnsi="宋体" w:eastAsia="宋体" w:cs="宋体"/>
          <w:color w:val="auto"/>
          <w:sz w:val="21"/>
          <w:szCs w:val="21"/>
          <w:highlight w:val="none"/>
          <w:u w:val="single"/>
        </w:rPr>
        <w:t xml:space="preserve">                                         </w:t>
      </w:r>
    </w:p>
    <w:p w14:paraId="0CFBD704">
      <w:pPr>
        <w:keepNext w:val="0"/>
        <w:keepLines w:val="0"/>
        <w:pageBreakBefore w:val="0"/>
        <w:widowControl w:val="0"/>
        <w:spacing w:line="360" w:lineRule="auto"/>
        <w:ind w:firstLine="420"/>
        <w:rPr>
          <w:rFonts w:hint="default" w:ascii="宋体" w:hAnsi="宋体" w:eastAsia="宋体" w:cs="宋体"/>
          <w:bCs/>
          <w:color w:val="auto"/>
          <w:sz w:val="21"/>
          <w:szCs w:val="21"/>
          <w:highlight w:val="none"/>
          <w:lang w:val="en-US" w:eastAsia="zh-CN"/>
        </w:rPr>
      </w:pPr>
      <w:r>
        <w:rPr>
          <w:rFonts w:hint="eastAsia" w:ascii="宋体" w:hAnsi="宋体" w:eastAsia="宋体" w:cs="宋体"/>
          <w:color w:val="auto"/>
          <w:sz w:val="21"/>
          <w:szCs w:val="21"/>
          <w:highlight w:val="none"/>
        </w:rPr>
        <w:t>日期：</w:t>
      </w:r>
      <w:bookmarkStart w:id="83" w:name="_Hlt26955070"/>
      <w:bookmarkEnd w:id="83"/>
      <w:bookmarkStart w:id="84" w:name="_Hlt26671380"/>
      <w:bookmarkEnd w:id="84"/>
      <w:bookmarkStart w:id="85" w:name="_格式3__银行出具的资信证明"/>
      <w:bookmarkEnd w:id="85"/>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p>
    <w:p w14:paraId="00869F31">
      <w:pPr>
        <w:keepNext w:val="0"/>
        <w:keepLines w:val="0"/>
        <w:pageBreakBefore w:val="0"/>
        <w:widowControl w:val="0"/>
        <w:spacing w:line="360" w:lineRule="auto"/>
        <w:ind w:firstLine="420"/>
        <w:rPr>
          <w:rFonts w:hint="eastAsia" w:ascii="宋体" w:hAnsi="宋体" w:eastAsia="宋体" w:cs="宋体"/>
          <w:bCs/>
          <w:color w:val="auto"/>
          <w:sz w:val="21"/>
          <w:szCs w:val="21"/>
          <w:highlight w:val="none"/>
        </w:rPr>
      </w:pPr>
    </w:p>
    <w:p w14:paraId="690850A5">
      <w:pPr>
        <w:spacing w:afterLines="0" w:line="360" w:lineRule="auto"/>
        <w:ind w:firstLine="420" w:firstLineChars="200"/>
        <w:rPr>
          <w:rFonts w:hint="eastAsia" w:ascii="Times New Roman" w:hAnsi="Times New Roman" w:eastAsia="宋体"/>
          <w:color w:val="auto"/>
          <w:highlight w:val="none"/>
          <w:lang w:eastAsia="zh-CN"/>
        </w:rPr>
      </w:pPr>
      <w:r>
        <w:rPr>
          <w:rFonts w:hint="eastAsia" w:ascii="Times New Roman" w:hAnsi="Times New Roman" w:eastAsia="宋体"/>
          <w:color w:val="auto"/>
          <w:highlight w:val="none"/>
        </w:rPr>
        <w:t>法定代表人身份证复印件</w:t>
      </w:r>
      <w:r>
        <w:rPr>
          <w:rFonts w:hint="eastAsia" w:ascii="Times New Roman" w:hAnsi="Times New Roman" w:eastAsia="宋体"/>
          <w:color w:val="auto"/>
          <w:highlight w:val="none"/>
          <w:lang w:eastAsia="zh-CN"/>
        </w:rPr>
        <w:t>：</w:t>
      </w:r>
    </w:p>
    <w:p w14:paraId="12369738">
      <w:pPr>
        <w:spacing w:afterLines="0" w:line="360" w:lineRule="auto"/>
        <w:ind w:firstLine="420" w:firstLineChars="200"/>
        <w:rPr>
          <w:rFonts w:hint="eastAsia" w:ascii="Times New Roman" w:hAnsi="Times New Roman" w:eastAsia="宋体"/>
          <w:color w:val="auto"/>
          <w:highlight w:val="none"/>
        </w:rPr>
      </w:pPr>
    </w:p>
    <w:p w14:paraId="49ED57B7">
      <w:pPr>
        <w:spacing w:afterLines="0" w:line="360" w:lineRule="auto"/>
        <w:ind w:firstLine="420" w:firstLineChars="200"/>
        <w:rPr>
          <w:rFonts w:hint="eastAsia" w:ascii="Times New Roman" w:hAnsi="Times New Roman" w:eastAsia="宋体"/>
          <w:color w:val="auto"/>
          <w:highlight w:val="none"/>
        </w:rPr>
      </w:pPr>
    </w:p>
    <w:p w14:paraId="2512EC60">
      <w:pPr>
        <w:keepNext w:val="0"/>
        <w:keepLines w:val="0"/>
        <w:pageBreakBefore w:val="0"/>
        <w:widowControl w:val="0"/>
        <w:spacing w:line="360" w:lineRule="auto"/>
        <w:ind w:firstLine="420"/>
        <w:rPr>
          <w:rFonts w:hint="eastAsia" w:ascii="宋体" w:hAnsi="宋体" w:eastAsia="宋体" w:cs="宋体"/>
          <w:bCs/>
          <w:color w:val="auto"/>
          <w:sz w:val="21"/>
          <w:szCs w:val="21"/>
          <w:highlight w:val="none"/>
          <w:lang w:eastAsia="zh-CN"/>
        </w:rPr>
      </w:pPr>
      <w:r>
        <w:rPr>
          <w:rFonts w:hint="eastAsia" w:ascii="Times New Roman" w:hAnsi="Times New Roman" w:eastAsia="宋体"/>
          <w:bCs/>
          <w:color w:val="auto"/>
          <w:highlight w:val="none"/>
        </w:rPr>
        <w:t>被授权人身份证复印件</w:t>
      </w:r>
      <w:r>
        <w:rPr>
          <w:rFonts w:hint="eastAsia" w:ascii="Times New Roman" w:hAnsi="Times New Roman" w:eastAsia="宋体"/>
          <w:bCs/>
          <w:color w:val="auto"/>
          <w:highlight w:val="none"/>
          <w:lang w:eastAsia="zh-CN"/>
        </w:rPr>
        <w:t>：</w:t>
      </w:r>
    </w:p>
    <w:p w14:paraId="18F05615">
      <w:pPr>
        <w:keepNext w:val="0"/>
        <w:keepLines w:val="0"/>
        <w:pageBreakBefore w:val="0"/>
        <w:widowControl w:val="0"/>
        <w:spacing w:line="360" w:lineRule="auto"/>
        <w:ind w:firstLine="420"/>
        <w:rPr>
          <w:rFonts w:hint="eastAsia" w:ascii="宋体" w:hAnsi="宋体" w:eastAsia="宋体" w:cs="宋体"/>
          <w:bCs/>
          <w:color w:val="auto"/>
          <w:sz w:val="21"/>
          <w:szCs w:val="21"/>
          <w:highlight w:val="none"/>
          <w:lang w:eastAsia="zh-CN"/>
        </w:rPr>
      </w:pPr>
    </w:p>
    <w:p w14:paraId="13A04607">
      <w:pPr>
        <w:keepNext w:val="0"/>
        <w:keepLines w:val="0"/>
        <w:pageBreakBefore w:val="0"/>
        <w:widowControl w:val="0"/>
        <w:spacing w:line="360" w:lineRule="auto"/>
        <w:ind w:firstLine="420"/>
        <w:rPr>
          <w:rFonts w:hint="eastAsia" w:ascii="Times New Roman" w:hAnsi="Times New Roman" w:eastAsia="宋体" w:cs="Times New Roman"/>
          <w:b w:val="0"/>
          <w:bCs/>
          <w:i/>
          <w:iCs/>
          <w:color w:val="auto"/>
          <w:sz w:val="21"/>
          <w:szCs w:val="21"/>
          <w:highlight w:val="none"/>
          <w:u w:val="single"/>
          <w:lang w:val="en-US" w:eastAsia="zh-CN"/>
        </w:rPr>
      </w:pPr>
    </w:p>
    <w:p w14:paraId="4BEB8ECD">
      <w:pPr>
        <w:keepNext w:val="0"/>
        <w:keepLines w:val="0"/>
        <w:pageBreakBefore w:val="0"/>
        <w:widowControl w:val="0"/>
        <w:spacing w:line="360" w:lineRule="auto"/>
        <w:ind w:firstLine="420"/>
        <w:rPr>
          <w:rFonts w:hint="eastAsia" w:ascii="宋体" w:hAnsi="宋体" w:eastAsia="宋体" w:cs="宋体"/>
          <w:bCs/>
          <w:color w:val="auto"/>
          <w:sz w:val="21"/>
          <w:szCs w:val="21"/>
          <w:highlight w:val="none"/>
          <w:lang w:eastAsia="zh-CN"/>
        </w:rPr>
      </w:pPr>
      <w:r>
        <w:rPr>
          <w:rFonts w:hint="eastAsia" w:ascii="Times New Roman" w:hAnsi="Times New Roman" w:eastAsia="宋体" w:cs="Times New Roman"/>
          <w:b w:val="0"/>
          <w:bCs/>
          <w:i/>
          <w:iCs/>
          <w:color w:val="auto"/>
          <w:sz w:val="21"/>
          <w:szCs w:val="21"/>
          <w:highlight w:val="none"/>
          <w:u w:val="single"/>
          <w:lang w:val="en-US" w:eastAsia="zh-CN"/>
        </w:rPr>
        <w:t>被授权人社保证明材料（提供提交投标文件截止时间前一年内至少一个月依法缴纳社会保障资金的证明材料）：</w:t>
      </w:r>
    </w:p>
    <w:p w14:paraId="3E476AF5">
      <w:pPr>
        <w:pStyle w:val="36"/>
        <w:rPr>
          <w:rFonts w:hint="eastAsia" w:ascii="宋体" w:hAnsi="宋体" w:eastAsia="宋体" w:cs="宋体"/>
          <w:bCs/>
          <w:color w:val="auto"/>
          <w:sz w:val="21"/>
          <w:szCs w:val="21"/>
          <w:highlight w:val="none"/>
          <w:lang w:eastAsia="zh-CN"/>
        </w:rPr>
      </w:pPr>
    </w:p>
    <w:p w14:paraId="173B87A5">
      <w:pP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br w:type="page"/>
      </w:r>
    </w:p>
    <w:p w14:paraId="082CA2BC">
      <w:pPr>
        <w:pageBreakBefore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中小企业声明函（工程、服务）</w:t>
      </w:r>
    </w:p>
    <w:p w14:paraId="1E51B652">
      <w:pPr>
        <w:keepNext w:val="0"/>
        <w:keepLines w:val="0"/>
        <w:pageBreakBefore w:val="0"/>
        <w:widowControl w:val="0"/>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本公司（联合体）郑重声明，根据《政府采购促进中小企业发展管理办法》（财库﹝2020﹞46 号）的规定，本公司（联合体）参加</w:t>
      </w:r>
      <w:r>
        <w:rPr>
          <w:rFonts w:hint="eastAsia" w:ascii="宋体" w:hAnsi="宋体" w:eastAsia="宋体" w:cs="宋体"/>
          <w:color w:val="auto"/>
          <w:sz w:val="21"/>
          <w:szCs w:val="21"/>
          <w:highlight w:val="none"/>
          <w:u w:val="single"/>
        </w:rPr>
        <w:t>（单位名称）</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CF8A1BA">
      <w:pPr>
        <w:keepNext w:val="0"/>
        <w:keepLines w:val="0"/>
        <w:pageBreakBefore w:val="0"/>
        <w:widowControl w:val="0"/>
        <w:spacing w:line="360" w:lineRule="auto"/>
        <w:ind w:firstLine="42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1. </w:t>
      </w:r>
      <w:r>
        <w:rPr>
          <w:rFonts w:hint="eastAsia" w:ascii="宋体" w:hAnsi="宋体" w:eastAsia="宋体" w:cs="宋体"/>
          <w:color w:val="auto"/>
          <w:sz w:val="21"/>
          <w:szCs w:val="21"/>
          <w:highlight w:val="none"/>
          <w:u w:val="single"/>
        </w:rPr>
        <w:t xml:space="preserve">（标的名称） </w:t>
      </w:r>
      <w:r>
        <w:rPr>
          <w:rFonts w:hint="eastAsia" w:ascii="宋体" w:hAnsi="宋体" w:eastAsia="宋体" w:cs="宋体"/>
          <w:color w:val="auto"/>
          <w:sz w:val="21"/>
          <w:szCs w:val="21"/>
          <w:highlight w:val="none"/>
        </w:rPr>
        <w:t>，属于</w:t>
      </w:r>
      <w:r>
        <w:rPr>
          <w:rFonts w:hint="eastAsia" w:ascii="宋体" w:hAnsi="宋体" w:eastAsia="宋体" w:cs="宋体"/>
          <w:b/>
          <w:bCs/>
          <w:color w:val="auto"/>
          <w:sz w:val="21"/>
          <w:szCs w:val="21"/>
          <w:highlight w:val="none"/>
          <w:u w:val="single"/>
        </w:rPr>
        <w:t>（</w:t>
      </w:r>
      <w:r>
        <w:rPr>
          <w:rStyle w:val="259"/>
          <w:rFonts w:hint="eastAsia" w:ascii="宋体" w:hAnsi="宋体" w:cs="宋体"/>
          <w:color w:val="auto"/>
          <w:sz w:val="21"/>
          <w:szCs w:val="21"/>
          <w:highlight w:val="none"/>
          <w:u w:val="single"/>
          <w:lang w:eastAsia="zh-CN"/>
        </w:rPr>
        <w:t>其他未列明行业</w:t>
      </w:r>
      <w:r>
        <w:rPr>
          <w:rFonts w:hint="eastAsia" w:ascii="宋体" w:hAnsi="宋体" w:eastAsia="宋体" w:cs="宋体"/>
          <w:b/>
          <w:bCs/>
          <w:color w:val="auto"/>
          <w:sz w:val="21"/>
          <w:szCs w:val="21"/>
          <w:highlight w:val="none"/>
          <w:u w:val="single"/>
        </w:rPr>
        <w:t>）（不得对行业类别修改）</w:t>
      </w:r>
      <w:r>
        <w:rPr>
          <w:rFonts w:hint="eastAsia" w:ascii="宋体" w:hAnsi="宋体" w:eastAsia="宋体" w:cs="宋体"/>
          <w:color w:val="auto"/>
          <w:sz w:val="21"/>
          <w:szCs w:val="21"/>
          <w:highlight w:val="none"/>
        </w:rPr>
        <w:t>；承建（承接）企业为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"br1"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pacing w:val="-1"/>
          <w:sz w:val="21"/>
          <w:szCs w:val="21"/>
          <w:highlight w:val="none"/>
          <w:vertAlign w:val="superscript"/>
        </w:rPr>
        <w:t>1</w:t>
      </w:r>
      <w:r>
        <w:rPr>
          <w:rFonts w:hint="eastAsia" w:ascii="宋体" w:hAnsi="宋体" w:eastAsia="宋体" w:cs="宋体"/>
          <w:color w:val="auto"/>
          <w:spacing w:val="-1"/>
          <w:sz w:val="21"/>
          <w:szCs w:val="21"/>
          <w:highlight w:val="none"/>
          <w:vertAlign w:val="superscript"/>
        </w:rPr>
        <w:fldChar w:fldCharType="end"/>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（中型企业、小型企业、微型企业）；</w:t>
      </w:r>
    </w:p>
    <w:p w14:paraId="05CA6188">
      <w:pPr>
        <w:keepNext w:val="0"/>
        <w:keepLines w:val="0"/>
        <w:pageBreakBefore w:val="0"/>
        <w:widowControl w:val="0"/>
        <w:spacing w:line="360" w:lineRule="auto"/>
        <w:ind w:firstLine="42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2. </w:t>
      </w:r>
      <w:r>
        <w:rPr>
          <w:rFonts w:hint="eastAsia" w:ascii="宋体" w:hAnsi="宋体" w:eastAsia="宋体" w:cs="宋体"/>
          <w:color w:val="auto"/>
          <w:sz w:val="21"/>
          <w:szCs w:val="21"/>
          <w:highlight w:val="none"/>
          <w:u w:val="single"/>
        </w:rPr>
        <w:t>（标的名称）</w:t>
      </w:r>
      <w:r>
        <w:rPr>
          <w:rFonts w:hint="eastAsia" w:ascii="宋体" w:hAnsi="宋体" w:eastAsia="宋体" w:cs="宋体"/>
          <w:color w:val="auto"/>
          <w:sz w:val="21"/>
          <w:szCs w:val="21"/>
          <w:highlight w:val="none"/>
        </w:rPr>
        <w:t xml:space="preserve"> ，属于</w:t>
      </w:r>
      <w:r>
        <w:rPr>
          <w:rFonts w:hint="eastAsia" w:ascii="宋体" w:hAnsi="宋体" w:eastAsia="宋体" w:cs="宋体"/>
          <w:b/>
          <w:bCs/>
          <w:color w:val="auto"/>
          <w:sz w:val="21"/>
          <w:szCs w:val="21"/>
          <w:highlight w:val="none"/>
          <w:u w:val="single"/>
        </w:rPr>
        <w:t>（</w:t>
      </w:r>
      <w:r>
        <w:rPr>
          <w:rStyle w:val="259"/>
          <w:rFonts w:hint="eastAsia" w:ascii="宋体" w:hAnsi="宋体" w:cs="宋体"/>
          <w:color w:val="auto"/>
          <w:sz w:val="21"/>
          <w:szCs w:val="21"/>
          <w:highlight w:val="none"/>
          <w:u w:val="single"/>
          <w:lang w:eastAsia="zh-CN"/>
        </w:rPr>
        <w:t>其他未列明行业</w:t>
      </w:r>
      <w:r>
        <w:rPr>
          <w:rFonts w:hint="eastAsia" w:ascii="宋体" w:hAnsi="宋体" w:eastAsia="宋体" w:cs="宋体"/>
          <w:b/>
          <w:bCs/>
          <w:color w:val="auto"/>
          <w:sz w:val="21"/>
          <w:szCs w:val="21"/>
          <w:highlight w:val="none"/>
          <w:u w:val="single"/>
        </w:rPr>
        <w:t>）（不得对行业类别修改）</w:t>
      </w:r>
      <w:r>
        <w:rPr>
          <w:rFonts w:hint="eastAsia" w:ascii="宋体" w:hAnsi="宋体" w:eastAsia="宋体" w:cs="宋体"/>
          <w:color w:val="auto"/>
          <w:sz w:val="21"/>
          <w:szCs w:val="21"/>
          <w:highlight w:val="none"/>
        </w:rPr>
        <w:t>；承建（承接）企业为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万元，属于</w:t>
      </w:r>
      <w:r>
        <w:rPr>
          <w:rFonts w:hint="eastAsia" w:ascii="宋体" w:hAnsi="宋体" w:eastAsia="宋体" w:cs="宋体"/>
          <w:color w:val="auto"/>
          <w:sz w:val="21"/>
          <w:szCs w:val="21"/>
          <w:highlight w:val="none"/>
          <w:u w:val="single"/>
        </w:rPr>
        <w:t>（中型企业、小型企业、微型企业）；</w:t>
      </w:r>
    </w:p>
    <w:p w14:paraId="53BC4DBE">
      <w:pPr>
        <w:keepNext w:val="0"/>
        <w:keepLines w:val="0"/>
        <w:pageBreakBefore w:val="0"/>
        <w:widowControl w:val="0"/>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43064624">
      <w:pPr>
        <w:keepNext w:val="0"/>
        <w:keepLines w:val="0"/>
        <w:pageBreakBefore w:val="0"/>
        <w:widowControl w:val="0"/>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以上企业，不属于大企业的分支机构，不存在控股股东为大企业的情形，也不存在与大企业的负责人为同一人的情形。</w:t>
      </w:r>
    </w:p>
    <w:p w14:paraId="625B736C">
      <w:pPr>
        <w:keepNext w:val="0"/>
        <w:keepLines w:val="0"/>
        <w:pageBreakBefore w:val="0"/>
        <w:widowControl w:val="0"/>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4D4AB4A9">
      <w:pPr>
        <w:keepNext w:val="0"/>
        <w:keepLines w:val="0"/>
        <w:pageBreakBefore w:val="0"/>
        <w:widowControl w:val="0"/>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 1、从业人员（不仅指在职职工）、营业收入、资产总额填报上一年度数据，无上一年度数据的新成立企业可不填报。</w:t>
      </w:r>
    </w:p>
    <w:p w14:paraId="3D627635">
      <w:pPr>
        <w:keepNext w:val="0"/>
        <w:keepLines w:val="0"/>
        <w:pageBreakBefore w:val="0"/>
        <w:widowControl w:val="0"/>
        <w:spacing w:line="360" w:lineRule="auto"/>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专门面向中小微型企业采购的项目，供应商如不提供此声明函，则不能通过资格审查；非专门面向中小微型企业采购的项目，供应商如不提供此声明函</w:t>
      </w:r>
      <w:r>
        <w:rPr>
          <w:rFonts w:hint="eastAsia" w:ascii="宋体" w:hAnsi="宋体" w:eastAsia="宋体" w:cs="宋体"/>
          <w:color w:val="auto"/>
          <w:sz w:val="21"/>
          <w:szCs w:val="21"/>
          <w:highlight w:val="none"/>
          <w:lang w:val="en-US" w:eastAsia="zh-CN"/>
        </w:rPr>
        <w:t>或未按要求对所有采购设备逐项填写完整</w:t>
      </w:r>
      <w:r>
        <w:rPr>
          <w:rFonts w:hint="eastAsia" w:ascii="宋体" w:hAnsi="宋体" w:eastAsia="宋体" w:cs="宋体"/>
          <w:color w:val="auto"/>
          <w:sz w:val="21"/>
          <w:szCs w:val="21"/>
          <w:highlight w:val="none"/>
        </w:rPr>
        <w:t>，价格将不做相应扣除。</w:t>
      </w:r>
    </w:p>
    <w:p w14:paraId="6D6E54E7">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企业声明函请完整填写，中标后将公示。</w:t>
      </w:r>
    </w:p>
    <w:p w14:paraId="21394FB7">
      <w:pPr>
        <w:keepNext w:val="0"/>
        <w:keepLines w:val="0"/>
        <w:pageBreakBefore w:val="0"/>
        <w:widowControl w:val="0"/>
        <w:spacing w:line="360" w:lineRule="auto"/>
        <w:ind w:firstLine="840" w:firstLineChars="4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投标人应当对其出具的《中小企业声明函》真实性负责，投标人出具的《中小企业声明函》内容不实的，属于提供虚假材料谋取中标。对相关制造商信息了解不充分，或者不能确定相关信息真实、准确的，不建议出具《中小企业声明函》。</w:t>
      </w:r>
    </w:p>
    <w:p w14:paraId="0C6F3685">
      <w:pPr>
        <w:keepNext w:val="0"/>
        <w:keepLines w:val="0"/>
        <w:pageBreakBefore w:val="0"/>
        <w:widowControl w:val="0"/>
        <w:spacing w:line="360" w:lineRule="auto"/>
        <w:ind w:firstLine="840" w:firstLineChars="4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lang w:val="en-US" w:eastAsia="zh-CN"/>
        </w:rPr>
        <w:t>货物类</w:t>
      </w:r>
      <w:r>
        <w:rPr>
          <w:rFonts w:hint="eastAsia" w:ascii="宋体" w:hAnsi="宋体" w:eastAsia="宋体" w:cs="宋体"/>
          <w:color w:val="auto"/>
          <w:sz w:val="21"/>
          <w:szCs w:val="21"/>
          <w:highlight w:val="none"/>
        </w:rPr>
        <w:t>声明函应涵盖本项目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分包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所有货物，否则价格不作扣除。</w:t>
      </w:r>
    </w:p>
    <w:p w14:paraId="6D9F67CE">
      <w:pPr>
        <w:keepNext w:val="0"/>
        <w:keepLines w:val="0"/>
        <w:pageBreakBefore w:val="0"/>
        <w:widowControl w:val="0"/>
        <w:spacing w:line="360" w:lineRule="auto"/>
        <w:ind w:firstLine="840" w:firstLineChars="4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6.</w:t>
      </w:r>
      <w:r>
        <w:rPr>
          <w:rFonts w:hint="eastAsia" w:ascii="宋体" w:hAnsi="宋体" w:eastAsia="宋体" w:cs="宋体"/>
          <w:color w:val="auto"/>
          <w:sz w:val="21"/>
          <w:szCs w:val="21"/>
          <w:highlight w:val="none"/>
        </w:rPr>
        <w:t>中小企业不得属于大企业的分支机构，不得存在控股股东为大企业的情形，不得存在与大企业的负责人为同一人的情形。</w:t>
      </w:r>
    </w:p>
    <w:p w14:paraId="22FB0971">
      <w:pPr>
        <w:keepNext w:val="0"/>
        <w:keepLines w:val="0"/>
        <w:pageBreakBefore w:val="0"/>
        <w:widowControl w:val="0"/>
        <w:spacing w:line="360" w:lineRule="auto"/>
        <w:ind w:firstLine="840" w:firstLineChars="4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7.《中华人民共和国政府采购法》</w:t>
      </w:r>
      <w:r>
        <w:rPr>
          <w:rFonts w:hint="eastAsia" w:ascii="宋体" w:hAnsi="宋体" w:eastAsia="宋体" w:cs="宋体"/>
          <w:bCs/>
          <w:color w:val="auto"/>
          <w:sz w:val="21"/>
          <w:szCs w:val="21"/>
          <w:highlight w:val="none"/>
          <w:shd w:val="clear" w:color="auto" w:fill="FFFFFF"/>
        </w:rPr>
        <w:t>第七十七条第一款：提供虚假材料谋取中标、成交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 。</w:t>
      </w:r>
    </w:p>
    <w:p w14:paraId="72A112FE">
      <w:pPr>
        <w:keepNext w:val="0"/>
        <w:keepLines w:val="0"/>
        <w:pageBreakBefore w:val="0"/>
        <w:widowControl w:val="0"/>
        <w:spacing w:line="360" w:lineRule="auto"/>
        <w:ind w:firstLine="50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企业名称（盖章）：</w:t>
      </w:r>
    </w:p>
    <w:p w14:paraId="7F1777DA">
      <w:pPr>
        <w:keepNext w:val="0"/>
        <w:keepLines w:val="0"/>
        <w:pageBreakBefore w:val="0"/>
        <w:widowControl w:val="0"/>
        <w:spacing w:line="360" w:lineRule="auto"/>
        <w:ind w:firstLine="42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 期：</w:t>
      </w:r>
    </w:p>
    <w:p w14:paraId="0AFE817E">
      <w:pPr>
        <w:rPr>
          <w:rStyle w:val="259"/>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br w:type="page" w:clear="all"/>
      </w:r>
    </w:p>
    <w:p w14:paraId="5C739444">
      <w:pPr>
        <w:pStyle w:val="254"/>
        <w:widowControl/>
        <w:spacing w:before="300" w:after="452"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r>
        <w:rPr>
          <w:rStyle w:val="259"/>
          <w:rFonts w:hint="eastAsia" w:ascii="宋体" w:hAnsi="宋体" w:eastAsia="宋体" w:cs="宋体"/>
          <w:color w:val="auto"/>
          <w:sz w:val="21"/>
          <w:szCs w:val="21"/>
          <w:highlight w:val="none"/>
        </w:rPr>
        <w:t>中小微企业划型标准如下：</w:t>
      </w:r>
    </w:p>
    <w:tbl>
      <w:tblPr>
        <w:tblStyle w:val="37"/>
        <w:tblW w:w="8988" w:type="dxa"/>
        <w:tblCellSpacing w:w="15" w:type="dxa"/>
        <w:tblInd w:w="-150" w:type="dxa"/>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Layout w:type="fixed"/>
        <w:tblCellMar>
          <w:top w:w="0" w:type="dxa"/>
          <w:left w:w="105" w:type="dxa"/>
          <w:bottom w:w="0" w:type="dxa"/>
          <w:right w:w="105" w:type="dxa"/>
        </w:tblCellMar>
      </w:tblPr>
      <w:tblGrid>
        <w:gridCol w:w="1446"/>
        <w:gridCol w:w="1739"/>
        <w:gridCol w:w="1181"/>
        <w:gridCol w:w="1413"/>
        <w:gridCol w:w="1709"/>
        <w:gridCol w:w="1500"/>
      </w:tblGrid>
      <w:tr w14:paraId="36B00860">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85" w:hRule="atLeast"/>
          <w:tblCellSpacing w:w="15" w:type="dxa"/>
        </w:trPr>
        <w:tc>
          <w:tcPr>
            <w:tcW w:w="1401" w:type="dxa"/>
            <w:noWrap w:val="0"/>
            <w:tcMar>
              <w:top w:w="0" w:type="dxa"/>
              <w:left w:w="105" w:type="dxa"/>
              <w:bottom w:w="0" w:type="dxa"/>
              <w:right w:w="105" w:type="dxa"/>
            </w:tcMar>
            <w:vAlign w:val="center"/>
          </w:tcPr>
          <w:p w14:paraId="26853899">
            <w:pPr>
              <w:pStyle w:val="254"/>
              <w:keepNext w:val="0"/>
              <w:keepLines w:val="0"/>
              <w:widowControl/>
              <w:suppressLineNumbers w:val="0"/>
              <w:spacing w:before="0" w:beforeAutospacing="0" w:after="150" w:afterAutospacing="0" w:line="360" w:lineRule="auto"/>
              <w:ind w:left="0" w:right="0"/>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行业名称</w:t>
            </w:r>
          </w:p>
        </w:tc>
        <w:tc>
          <w:tcPr>
            <w:tcW w:w="1709" w:type="dxa"/>
            <w:noWrap w:val="0"/>
            <w:tcMar>
              <w:top w:w="0" w:type="dxa"/>
              <w:left w:w="105" w:type="dxa"/>
              <w:bottom w:w="0" w:type="dxa"/>
              <w:right w:w="105" w:type="dxa"/>
            </w:tcMar>
            <w:vAlign w:val="center"/>
          </w:tcPr>
          <w:p w14:paraId="0733B2E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指标名称</w:t>
            </w:r>
          </w:p>
        </w:tc>
        <w:tc>
          <w:tcPr>
            <w:tcW w:w="1151" w:type="dxa"/>
            <w:noWrap w:val="0"/>
            <w:tcMar>
              <w:top w:w="0" w:type="dxa"/>
              <w:left w:w="105" w:type="dxa"/>
              <w:bottom w:w="0" w:type="dxa"/>
              <w:right w:w="105" w:type="dxa"/>
            </w:tcMar>
            <w:vAlign w:val="center"/>
          </w:tcPr>
          <w:p w14:paraId="21BA4B3B">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计量单位</w:t>
            </w:r>
          </w:p>
        </w:tc>
        <w:tc>
          <w:tcPr>
            <w:tcW w:w="1383" w:type="dxa"/>
            <w:noWrap w:val="0"/>
            <w:tcMar>
              <w:top w:w="0" w:type="dxa"/>
              <w:left w:w="105" w:type="dxa"/>
              <w:bottom w:w="0" w:type="dxa"/>
              <w:right w:w="105" w:type="dxa"/>
            </w:tcMar>
            <w:vAlign w:val="center"/>
          </w:tcPr>
          <w:p w14:paraId="16E6A9D8">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中型</w:t>
            </w:r>
          </w:p>
        </w:tc>
        <w:tc>
          <w:tcPr>
            <w:tcW w:w="1679" w:type="dxa"/>
            <w:noWrap w:val="0"/>
            <w:tcMar>
              <w:top w:w="0" w:type="dxa"/>
              <w:left w:w="105" w:type="dxa"/>
              <w:bottom w:w="0" w:type="dxa"/>
              <w:right w:w="105" w:type="dxa"/>
            </w:tcMar>
            <w:vAlign w:val="center"/>
          </w:tcPr>
          <w:p w14:paraId="5FEEFF63">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小型</w:t>
            </w:r>
          </w:p>
        </w:tc>
        <w:tc>
          <w:tcPr>
            <w:tcW w:w="1455" w:type="dxa"/>
            <w:noWrap w:val="0"/>
            <w:tcMar>
              <w:top w:w="0" w:type="dxa"/>
              <w:left w:w="105" w:type="dxa"/>
              <w:bottom w:w="0" w:type="dxa"/>
              <w:right w:w="105" w:type="dxa"/>
            </w:tcMar>
            <w:vAlign w:val="center"/>
          </w:tcPr>
          <w:p w14:paraId="6EBA442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微型</w:t>
            </w:r>
          </w:p>
        </w:tc>
      </w:tr>
      <w:tr w14:paraId="1DB8683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noWrap w:val="0"/>
            <w:tcMar>
              <w:top w:w="0" w:type="dxa"/>
              <w:left w:w="105" w:type="dxa"/>
              <w:bottom w:w="0" w:type="dxa"/>
              <w:right w:w="105" w:type="dxa"/>
            </w:tcMar>
            <w:vAlign w:val="center"/>
          </w:tcPr>
          <w:p w14:paraId="103F1A6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农、林、牧、渔</w:t>
            </w:r>
          </w:p>
        </w:tc>
        <w:tc>
          <w:tcPr>
            <w:tcW w:w="1709" w:type="dxa"/>
            <w:noWrap w:val="0"/>
            <w:tcMar>
              <w:top w:w="0" w:type="dxa"/>
              <w:left w:w="105" w:type="dxa"/>
              <w:bottom w:w="0" w:type="dxa"/>
              <w:right w:w="105" w:type="dxa"/>
            </w:tcMar>
            <w:vAlign w:val="center"/>
          </w:tcPr>
          <w:p w14:paraId="06CF8900">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6EB639E3">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4B17A650">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500≤Y＜20000</w:t>
            </w:r>
          </w:p>
        </w:tc>
        <w:tc>
          <w:tcPr>
            <w:tcW w:w="1679" w:type="dxa"/>
            <w:noWrap w:val="0"/>
            <w:tcMar>
              <w:top w:w="0" w:type="dxa"/>
              <w:left w:w="105" w:type="dxa"/>
              <w:bottom w:w="0" w:type="dxa"/>
              <w:right w:w="105" w:type="dxa"/>
            </w:tcMar>
            <w:vAlign w:val="center"/>
          </w:tcPr>
          <w:p w14:paraId="7CDE0622">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50≤Y＜500</w:t>
            </w:r>
          </w:p>
        </w:tc>
        <w:tc>
          <w:tcPr>
            <w:tcW w:w="1455" w:type="dxa"/>
            <w:noWrap w:val="0"/>
            <w:tcMar>
              <w:top w:w="0" w:type="dxa"/>
              <w:left w:w="105" w:type="dxa"/>
              <w:bottom w:w="0" w:type="dxa"/>
              <w:right w:w="105" w:type="dxa"/>
            </w:tcMar>
            <w:vAlign w:val="center"/>
          </w:tcPr>
          <w:p w14:paraId="63F438CB">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Y＜50</w:t>
            </w:r>
          </w:p>
        </w:tc>
      </w:tr>
      <w:tr w14:paraId="7900D0D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342854C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工业</w:t>
            </w:r>
          </w:p>
        </w:tc>
        <w:tc>
          <w:tcPr>
            <w:tcW w:w="1709" w:type="dxa"/>
            <w:noWrap w:val="0"/>
            <w:tcMar>
              <w:top w:w="0" w:type="dxa"/>
              <w:left w:w="105" w:type="dxa"/>
              <w:bottom w:w="0" w:type="dxa"/>
              <w:right w:w="105" w:type="dxa"/>
            </w:tcMar>
            <w:vAlign w:val="center"/>
          </w:tcPr>
          <w:p w14:paraId="7F36C92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78C9E03B">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2C0444A2">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300≤X＜1000</w:t>
            </w:r>
          </w:p>
        </w:tc>
        <w:tc>
          <w:tcPr>
            <w:tcW w:w="1679" w:type="dxa"/>
            <w:noWrap w:val="0"/>
            <w:tcMar>
              <w:top w:w="0" w:type="dxa"/>
              <w:left w:w="105" w:type="dxa"/>
              <w:bottom w:w="0" w:type="dxa"/>
              <w:right w:w="105" w:type="dxa"/>
            </w:tcMar>
            <w:vAlign w:val="center"/>
          </w:tcPr>
          <w:p w14:paraId="7A0B93AB">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20≤X＜300</w:t>
            </w:r>
          </w:p>
        </w:tc>
        <w:tc>
          <w:tcPr>
            <w:tcW w:w="1455" w:type="dxa"/>
            <w:noWrap w:val="0"/>
            <w:tcMar>
              <w:top w:w="0" w:type="dxa"/>
              <w:left w:w="105" w:type="dxa"/>
              <w:bottom w:w="0" w:type="dxa"/>
              <w:right w:w="105" w:type="dxa"/>
            </w:tcMar>
            <w:vAlign w:val="center"/>
          </w:tcPr>
          <w:p w14:paraId="083B8F6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X＜20</w:t>
            </w:r>
          </w:p>
        </w:tc>
      </w:tr>
      <w:tr w14:paraId="74D80098">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474A54C6">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56D9CC32">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29512220">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2BCE7300">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2000≤Y＜40000</w:t>
            </w:r>
          </w:p>
        </w:tc>
        <w:tc>
          <w:tcPr>
            <w:tcW w:w="1679" w:type="dxa"/>
            <w:noWrap w:val="0"/>
            <w:tcMar>
              <w:top w:w="0" w:type="dxa"/>
              <w:left w:w="105" w:type="dxa"/>
              <w:bottom w:w="0" w:type="dxa"/>
              <w:right w:w="105" w:type="dxa"/>
            </w:tcMar>
            <w:vAlign w:val="center"/>
          </w:tcPr>
          <w:p w14:paraId="106F8E94">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300≤Y＜2000</w:t>
            </w:r>
          </w:p>
        </w:tc>
        <w:tc>
          <w:tcPr>
            <w:tcW w:w="1455" w:type="dxa"/>
            <w:noWrap w:val="0"/>
            <w:tcMar>
              <w:top w:w="0" w:type="dxa"/>
              <w:left w:w="105" w:type="dxa"/>
              <w:bottom w:w="0" w:type="dxa"/>
              <w:right w:w="105" w:type="dxa"/>
            </w:tcMar>
            <w:vAlign w:val="center"/>
          </w:tcPr>
          <w:p w14:paraId="1BBCF39B">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Y＜300</w:t>
            </w:r>
          </w:p>
        </w:tc>
      </w:tr>
      <w:tr w14:paraId="10724569">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4628CC72">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建筑业</w:t>
            </w:r>
          </w:p>
        </w:tc>
        <w:tc>
          <w:tcPr>
            <w:tcW w:w="1709" w:type="dxa"/>
            <w:noWrap w:val="0"/>
            <w:tcMar>
              <w:top w:w="0" w:type="dxa"/>
              <w:left w:w="105" w:type="dxa"/>
              <w:bottom w:w="0" w:type="dxa"/>
              <w:right w:w="105" w:type="dxa"/>
            </w:tcMar>
            <w:vAlign w:val="center"/>
          </w:tcPr>
          <w:p w14:paraId="6AE8CD1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2C20550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7B852AE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6000≤Y＜80000</w:t>
            </w:r>
          </w:p>
        </w:tc>
        <w:tc>
          <w:tcPr>
            <w:tcW w:w="1679" w:type="dxa"/>
            <w:noWrap w:val="0"/>
            <w:tcMar>
              <w:top w:w="0" w:type="dxa"/>
              <w:left w:w="105" w:type="dxa"/>
              <w:bottom w:w="0" w:type="dxa"/>
              <w:right w:w="105" w:type="dxa"/>
            </w:tcMar>
            <w:vAlign w:val="center"/>
          </w:tcPr>
          <w:p w14:paraId="306A59B2">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300≤Y＜6000</w:t>
            </w:r>
          </w:p>
        </w:tc>
        <w:tc>
          <w:tcPr>
            <w:tcW w:w="1455" w:type="dxa"/>
            <w:noWrap w:val="0"/>
            <w:tcMar>
              <w:top w:w="0" w:type="dxa"/>
              <w:left w:w="105" w:type="dxa"/>
              <w:bottom w:w="0" w:type="dxa"/>
              <w:right w:w="105" w:type="dxa"/>
            </w:tcMar>
            <w:vAlign w:val="center"/>
          </w:tcPr>
          <w:p w14:paraId="1DE6B043">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Y＜300</w:t>
            </w:r>
          </w:p>
        </w:tc>
      </w:tr>
      <w:tr w14:paraId="1CB94087">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5C1DB5FE">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71B374D7">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资产总额（Z）</w:t>
            </w:r>
          </w:p>
        </w:tc>
        <w:tc>
          <w:tcPr>
            <w:tcW w:w="1151" w:type="dxa"/>
            <w:noWrap w:val="0"/>
            <w:tcMar>
              <w:top w:w="0" w:type="dxa"/>
              <w:left w:w="105" w:type="dxa"/>
              <w:bottom w:w="0" w:type="dxa"/>
              <w:right w:w="105" w:type="dxa"/>
            </w:tcMar>
            <w:vAlign w:val="center"/>
          </w:tcPr>
          <w:p w14:paraId="68AA0B74">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6BD1B60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5000≤Z＜80000</w:t>
            </w:r>
          </w:p>
        </w:tc>
        <w:tc>
          <w:tcPr>
            <w:tcW w:w="1679" w:type="dxa"/>
            <w:noWrap w:val="0"/>
            <w:tcMar>
              <w:top w:w="0" w:type="dxa"/>
              <w:left w:w="105" w:type="dxa"/>
              <w:bottom w:w="0" w:type="dxa"/>
              <w:right w:w="105" w:type="dxa"/>
            </w:tcMar>
            <w:vAlign w:val="center"/>
          </w:tcPr>
          <w:p w14:paraId="5ED9BF57">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300≤Z＜5000</w:t>
            </w:r>
          </w:p>
        </w:tc>
        <w:tc>
          <w:tcPr>
            <w:tcW w:w="1455" w:type="dxa"/>
            <w:noWrap w:val="0"/>
            <w:tcMar>
              <w:top w:w="0" w:type="dxa"/>
              <w:left w:w="105" w:type="dxa"/>
              <w:bottom w:w="0" w:type="dxa"/>
              <w:right w:w="105" w:type="dxa"/>
            </w:tcMar>
            <w:vAlign w:val="center"/>
          </w:tcPr>
          <w:p w14:paraId="14231B64">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Z＜300</w:t>
            </w:r>
          </w:p>
        </w:tc>
      </w:tr>
      <w:tr w14:paraId="70BEE6A9">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72792663">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批发业</w:t>
            </w:r>
          </w:p>
        </w:tc>
        <w:tc>
          <w:tcPr>
            <w:tcW w:w="1709" w:type="dxa"/>
            <w:noWrap w:val="0"/>
            <w:tcMar>
              <w:top w:w="0" w:type="dxa"/>
              <w:left w:w="105" w:type="dxa"/>
              <w:bottom w:w="0" w:type="dxa"/>
              <w:right w:w="105" w:type="dxa"/>
            </w:tcMar>
            <w:vAlign w:val="center"/>
          </w:tcPr>
          <w:p w14:paraId="3388E518">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0D07D1E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50722C3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20≤X＜200</w:t>
            </w:r>
          </w:p>
        </w:tc>
        <w:tc>
          <w:tcPr>
            <w:tcW w:w="1679" w:type="dxa"/>
            <w:noWrap w:val="0"/>
            <w:tcMar>
              <w:top w:w="0" w:type="dxa"/>
              <w:left w:w="105" w:type="dxa"/>
              <w:bottom w:w="0" w:type="dxa"/>
              <w:right w:w="105" w:type="dxa"/>
            </w:tcMar>
            <w:vAlign w:val="center"/>
          </w:tcPr>
          <w:p w14:paraId="11A7C8B9">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5≤X＜20</w:t>
            </w:r>
          </w:p>
        </w:tc>
        <w:tc>
          <w:tcPr>
            <w:tcW w:w="1455" w:type="dxa"/>
            <w:noWrap w:val="0"/>
            <w:tcMar>
              <w:top w:w="0" w:type="dxa"/>
              <w:left w:w="105" w:type="dxa"/>
              <w:bottom w:w="0" w:type="dxa"/>
              <w:right w:w="105" w:type="dxa"/>
            </w:tcMar>
            <w:vAlign w:val="center"/>
          </w:tcPr>
          <w:p w14:paraId="2AFB218E">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X＜5</w:t>
            </w:r>
          </w:p>
        </w:tc>
      </w:tr>
      <w:tr w14:paraId="66A56FA2">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651C55D1">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35B0291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2558546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4C99B95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5000≤Y＜40000</w:t>
            </w:r>
          </w:p>
        </w:tc>
        <w:tc>
          <w:tcPr>
            <w:tcW w:w="1679" w:type="dxa"/>
            <w:noWrap w:val="0"/>
            <w:tcMar>
              <w:top w:w="0" w:type="dxa"/>
              <w:left w:w="105" w:type="dxa"/>
              <w:bottom w:w="0" w:type="dxa"/>
              <w:right w:w="105" w:type="dxa"/>
            </w:tcMar>
            <w:vAlign w:val="center"/>
          </w:tcPr>
          <w:p w14:paraId="55F3ADC9">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1000≤Y＜5000</w:t>
            </w:r>
          </w:p>
        </w:tc>
        <w:tc>
          <w:tcPr>
            <w:tcW w:w="1455" w:type="dxa"/>
            <w:noWrap w:val="0"/>
            <w:tcMar>
              <w:top w:w="0" w:type="dxa"/>
              <w:left w:w="105" w:type="dxa"/>
              <w:bottom w:w="0" w:type="dxa"/>
              <w:right w:w="105" w:type="dxa"/>
            </w:tcMar>
            <w:vAlign w:val="center"/>
          </w:tcPr>
          <w:p w14:paraId="21EDBDD2">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Y＜1000</w:t>
            </w:r>
          </w:p>
        </w:tc>
      </w:tr>
      <w:tr w14:paraId="45E8E4F4">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6D6EE7A4">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零售业</w:t>
            </w:r>
          </w:p>
        </w:tc>
        <w:tc>
          <w:tcPr>
            <w:tcW w:w="1709" w:type="dxa"/>
            <w:noWrap w:val="0"/>
            <w:tcMar>
              <w:top w:w="0" w:type="dxa"/>
              <w:left w:w="105" w:type="dxa"/>
              <w:bottom w:w="0" w:type="dxa"/>
              <w:right w:w="105" w:type="dxa"/>
            </w:tcMar>
            <w:vAlign w:val="center"/>
          </w:tcPr>
          <w:p w14:paraId="3D3F8A4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41B3BF10">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443CAFE4">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50≤X＜300</w:t>
            </w:r>
          </w:p>
        </w:tc>
        <w:tc>
          <w:tcPr>
            <w:tcW w:w="1679" w:type="dxa"/>
            <w:noWrap w:val="0"/>
            <w:tcMar>
              <w:top w:w="0" w:type="dxa"/>
              <w:left w:w="105" w:type="dxa"/>
              <w:bottom w:w="0" w:type="dxa"/>
              <w:right w:w="105" w:type="dxa"/>
            </w:tcMar>
            <w:vAlign w:val="center"/>
          </w:tcPr>
          <w:p w14:paraId="4636BA1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10≤X＜50</w:t>
            </w:r>
          </w:p>
        </w:tc>
        <w:tc>
          <w:tcPr>
            <w:tcW w:w="1455" w:type="dxa"/>
            <w:noWrap w:val="0"/>
            <w:tcMar>
              <w:top w:w="0" w:type="dxa"/>
              <w:left w:w="105" w:type="dxa"/>
              <w:bottom w:w="0" w:type="dxa"/>
              <w:right w:w="105" w:type="dxa"/>
            </w:tcMar>
            <w:vAlign w:val="center"/>
          </w:tcPr>
          <w:p w14:paraId="223E68F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X＜10</w:t>
            </w:r>
          </w:p>
        </w:tc>
      </w:tr>
      <w:tr w14:paraId="78F3B67E">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038C0DA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385D053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34C32D1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64D544D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500≤Y＜20000</w:t>
            </w:r>
          </w:p>
        </w:tc>
        <w:tc>
          <w:tcPr>
            <w:tcW w:w="1679" w:type="dxa"/>
            <w:noWrap w:val="0"/>
            <w:tcMar>
              <w:top w:w="0" w:type="dxa"/>
              <w:left w:w="105" w:type="dxa"/>
              <w:bottom w:w="0" w:type="dxa"/>
              <w:right w:w="105" w:type="dxa"/>
            </w:tcMar>
            <w:vAlign w:val="center"/>
          </w:tcPr>
          <w:p w14:paraId="6E1AD768">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100≤Y＜500</w:t>
            </w:r>
          </w:p>
        </w:tc>
        <w:tc>
          <w:tcPr>
            <w:tcW w:w="1455" w:type="dxa"/>
            <w:noWrap w:val="0"/>
            <w:tcMar>
              <w:top w:w="0" w:type="dxa"/>
              <w:left w:w="105" w:type="dxa"/>
              <w:bottom w:w="0" w:type="dxa"/>
              <w:right w:w="105" w:type="dxa"/>
            </w:tcMar>
            <w:vAlign w:val="center"/>
          </w:tcPr>
          <w:p w14:paraId="53375E68">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Y＜100</w:t>
            </w:r>
          </w:p>
        </w:tc>
      </w:tr>
      <w:tr w14:paraId="29446DF5">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14277A8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交通运输业</w:t>
            </w:r>
          </w:p>
        </w:tc>
        <w:tc>
          <w:tcPr>
            <w:tcW w:w="1709" w:type="dxa"/>
            <w:noWrap w:val="0"/>
            <w:tcMar>
              <w:top w:w="0" w:type="dxa"/>
              <w:left w:w="105" w:type="dxa"/>
              <w:bottom w:w="0" w:type="dxa"/>
              <w:right w:w="105" w:type="dxa"/>
            </w:tcMar>
            <w:vAlign w:val="center"/>
          </w:tcPr>
          <w:p w14:paraId="6570006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53E22B2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26E21E4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300≤X＜1000</w:t>
            </w:r>
          </w:p>
        </w:tc>
        <w:tc>
          <w:tcPr>
            <w:tcW w:w="1679" w:type="dxa"/>
            <w:noWrap w:val="0"/>
            <w:tcMar>
              <w:top w:w="0" w:type="dxa"/>
              <w:left w:w="105" w:type="dxa"/>
              <w:bottom w:w="0" w:type="dxa"/>
              <w:right w:w="105" w:type="dxa"/>
            </w:tcMar>
            <w:vAlign w:val="center"/>
          </w:tcPr>
          <w:p w14:paraId="4825BA50">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20≤X＜300</w:t>
            </w:r>
          </w:p>
        </w:tc>
        <w:tc>
          <w:tcPr>
            <w:tcW w:w="1455" w:type="dxa"/>
            <w:noWrap w:val="0"/>
            <w:tcMar>
              <w:top w:w="0" w:type="dxa"/>
              <w:left w:w="105" w:type="dxa"/>
              <w:bottom w:w="0" w:type="dxa"/>
              <w:right w:w="105" w:type="dxa"/>
            </w:tcMar>
            <w:vAlign w:val="center"/>
          </w:tcPr>
          <w:p w14:paraId="3C57018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X＜20</w:t>
            </w:r>
          </w:p>
        </w:tc>
      </w:tr>
      <w:tr w14:paraId="043B434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3DD654FF">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26EC472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27FC83E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3A9EB1D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3000≤Y＜30000</w:t>
            </w:r>
          </w:p>
        </w:tc>
        <w:tc>
          <w:tcPr>
            <w:tcW w:w="1679" w:type="dxa"/>
            <w:noWrap w:val="0"/>
            <w:tcMar>
              <w:top w:w="0" w:type="dxa"/>
              <w:left w:w="105" w:type="dxa"/>
              <w:bottom w:w="0" w:type="dxa"/>
              <w:right w:w="105" w:type="dxa"/>
            </w:tcMar>
            <w:vAlign w:val="center"/>
          </w:tcPr>
          <w:p w14:paraId="75C3FD7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200≤Y＜3000</w:t>
            </w:r>
          </w:p>
        </w:tc>
        <w:tc>
          <w:tcPr>
            <w:tcW w:w="1455" w:type="dxa"/>
            <w:noWrap w:val="0"/>
            <w:tcMar>
              <w:top w:w="0" w:type="dxa"/>
              <w:left w:w="105" w:type="dxa"/>
              <w:bottom w:w="0" w:type="dxa"/>
              <w:right w:w="105" w:type="dxa"/>
            </w:tcMar>
            <w:vAlign w:val="center"/>
          </w:tcPr>
          <w:p w14:paraId="773F473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Y＜200</w:t>
            </w:r>
          </w:p>
        </w:tc>
      </w:tr>
      <w:tr w14:paraId="2A22F183">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3BB00FA7">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仓储业</w:t>
            </w:r>
          </w:p>
        </w:tc>
        <w:tc>
          <w:tcPr>
            <w:tcW w:w="1709" w:type="dxa"/>
            <w:noWrap w:val="0"/>
            <w:tcMar>
              <w:top w:w="0" w:type="dxa"/>
              <w:left w:w="105" w:type="dxa"/>
              <w:bottom w:w="0" w:type="dxa"/>
              <w:right w:w="105" w:type="dxa"/>
            </w:tcMar>
            <w:vAlign w:val="center"/>
          </w:tcPr>
          <w:p w14:paraId="609F945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4953029B">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0859211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100≤X＜200</w:t>
            </w:r>
          </w:p>
        </w:tc>
        <w:tc>
          <w:tcPr>
            <w:tcW w:w="1679" w:type="dxa"/>
            <w:noWrap w:val="0"/>
            <w:tcMar>
              <w:top w:w="0" w:type="dxa"/>
              <w:left w:w="105" w:type="dxa"/>
              <w:bottom w:w="0" w:type="dxa"/>
              <w:right w:w="105" w:type="dxa"/>
            </w:tcMar>
            <w:vAlign w:val="center"/>
          </w:tcPr>
          <w:p w14:paraId="1B69BA8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20≤X＜100</w:t>
            </w:r>
          </w:p>
        </w:tc>
        <w:tc>
          <w:tcPr>
            <w:tcW w:w="1455" w:type="dxa"/>
            <w:noWrap w:val="0"/>
            <w:tcMar>
              <w:top w:w="0" w:type="dxa"/>
              <w:left w:w="105" w:type="dxa"/>
              <w:bottom w:w="0" w:type="dxa"/>
              <w:right w:w="105" w:type="dxa"/>
            </w:tcMar>
            <w:vAlign w:val="center"/>
          </w:tcPr>
          <w:p w14:paraId="59B2E31E">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X＜20</w:t>
            </w:r>
          </w:p>
        </w:tc>
      </w:tr>
      <w:tr w14:paraId="4DF44A2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38B7217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21A76965">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6BB9047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5FFC0C7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1000≤Y＜30000</w:t>
            </w:r>
          </w:p>
        </w:tc>
        <w:tc>
          <w:tcPr>
            <w:tcW w:w="1679" w:type="dxa"/>
            <w:noWrap w:val="0"/>
            <w:tcMar>
              <w:top w:w="0" w:type="dxa"/>
              <w:left w:w="105" w:type="dxa"/>
              <w:bottom w:w="0" w:type="dxa"/>
              <w:right w:w="105" w:type="dxa"/>
            </w:tcMar>
            <w:vAlign w:val="center"/>
          </w:tcPr>
          <w:p w14:paraId="44FBFDC9">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100≤Y＜1000</w:t>
            </w:r>
          </w:p>
        </w:tc>
        <w:tc>
          <w:tcPr>
            <w:tcW w:w="1455" w:type="dxa"/>
            <w:noWrap w:val="0"/>
            <w:tcMar>
              <w:top w:w="0" w:type="dxa"/>
              <w:left w:w="105" w:type="dxa"/>
              <w:bottom w:w="0" w:type="dxa"/>
              <w:right w:w="105" w:type="dxa"/>
            </w:tcMar>
            <w:vAlign w:val="center"/>
          </w:tcPr>
          <w:p w14:paraId="0C6B1D77">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Y＜100</w:t>
            </w:r>
          </w:p>
        </w:tc>
      </w:tr>
      <w:tr w14:paraId="4F6FE02D">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120233E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邮政业</w:t>
            </w:r>
          </w:p>
        </w:tc>
        <w:tc>
          <w:tcPr>
            <w:tcW w:w="1709" w:type="dxa"/>
            <w:noWrap w:val="0"/>
            <w:tcMar>
              <w:top w:w="0" w:type="dxa"/>
              <w:left w:w="105" w:type="dxa"/>
              <w:bottom w:w="0" w:type="dxa"/>
              <w:right w:w="105" w:type="dxa"/>
            </w:tcMar>
            <w:vAlign w:val="center"/>
          </w:tcPr>
          <w:p w14:paraId="1AA02B6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50863770">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21B6A5B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300≤X＜1000</w:t>
            </w:r>
          </w:p>
        </w:tc>
        <w:tc>
          <w:tcPr>
            <w:tcW w:w="1679" w:type="dxa"/>
            <w:noWrap w:val="0"/>
            <w:tcMar>
              <w:top w:w="0" w:type="dxa"/>
              <w:left w:w="105" w:type="dxa"/>
              <w:bottom w:w="0" w:type="dxa"/>
              <w:right w:w="105" w:type="dxa"/>
            </w:tcMar>
            <w:vAlign w:val="center"/>
          </w:tcPr>
          <w:p w14:paraId="22B3EE6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20≤X＜300</w:t>
            </w:r>
          </w:p>
        </w:tc>
        <w:tc>
          <w:tcPr>
            <w:tcW w:w="1455" w:type="dxa"/>
            <w:noWrap w:val="0"/>
            <w:tcMar>
              <w:top w:w="0" w:type="dxa"/>
              <w:left w:w="105" w:type="dxa"/>
              <w:bottom w:w="0" w:type="dxa"/>
              <w:right w:w="105" w:type="dxa"/>
            </w:tcMar>
            <w:vAlign w:val="center"/>
          </w:tcPr>
          <w:p w14:paraId="4E482030">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X＜20</w:t>
            </w:r>
          </w:p>
        </w:tc>
      </w:tr>
      <w:tr w14:paraId="01E1658C">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095BBF12">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6BB1D43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590D842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1911F82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2000≤Y＜30000</w:t>
            </w:r>
          </w:p>
        </w:tc>
        <w:tc>
          <w:tcPr>
            <w:tcW w:w="1679" w:type="dxa"/>
            <w:noWrap w:val="0"/>
            <w:tcMar>
              <w:top w:w="0" w:type="dxa"/>
              <w:left w:w="105" w:type="dxa"/>
              <w:bottom w:w="0" w:type="dxa"/>
              <w:right w:w="105" w:type="dxa"/>
            </w:tcMar>
            <w:vAlign w:val="center"/>
          </w:tcPr>
          <w:p w14:paraId="21266EF8">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100≤Y＜2000</w:t>
            </w:r>
          </w:p>
        </w:tc>
        <w:tc>
          <w:tcPr>
            <w:tcW w:w="1455" w:type="dxa"/>
            <w:noWrap w:val="0"/>
            <w:tcMar>
              <w:top w:w="0" w:type="dxa"/>
              <w:left w:w="105" w:type="dxa"/>
              <w:bottom w:w="0" w:type="dxa"/>
              <w:right w:w="105" w:type="dxa"/>
            </w:tcMar>
            <w:vAlign w:val="center"/>
          </w:tcPr>
          <w:p w14:paraId="5FA0E105">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Y＜100</w:t>
            </w:r>
          </w:p>
        </w:tc>
      </w:tr>
      <w:tr w14:paraId="3F16AFC5">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7B08C1A8">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住宿业</w:t>
            </w:r>
          </w:p>
        </w:tc>
        <w:tc>
          <w:tcPr>
            <w:tcW w:w="1709" w:type="dxa"/>
            <w:noWrap w:val="0"/>
            <w:tcMar>
              <w:top w:w="0" w:type="dxa"/>
              <w:left w:w="105" w:type="dxa"/>
              <w:bottom w:w="0" w:type="dxa"/>
              <w:right w:w="105" w:type="dxa"/>
            </w:tcMar>
            <w:vAlign w:val="center"/>
          </w:tcPr>
          <w:p w14:paraId="1285501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69B5051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3B120F8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100≤X＜300</w:t>
            </w:r>
          </w:p>
        </w:tc>
        <w:tc>
          <w:tcPr>
            <w:tcW w:w="1679" w:type="dxa"/>
            <w:noWrap w:val="0"/>
            <w:tcMar>
              <w:top w:w="0" w:type="dxa"/>
              <w:left w:w="105" w:type="dxa"/>
              <w:bottom w:w="0" w:type="dxa"/>
              <w:right w:w="105" w:type="dxa"/>
            </w:tcMar>
            <w:vAlign w:val="center"/>
          </w:tcPr>
          <w:p w14:paraId="2123DFB1">
            <w:pPr>
              <w:pStyle w:val="254"/>
              <w:keepNext w:val="0"/>
              <w:keepLines w:val="0"/>
              <w:widowControl/>
              <w:suppressLineNumbers w:val="0"/>
              <w:spacing w:before="0" w:beforeAutospacing="0" w:after="150" w:afterAutospacing="0" w:line="360" w:lineRule="auto"/>
              <w:ind w:left="0" w:right="0" w:firstLine="42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10≤X＜100</w:t>
            </w:r>
          </w:p>
        </w:tc>
        <w:tc>
          <w:tcPr>
            <w:tcW w:w="1455" w:type="dxa"/>
            <w:noWrap w:val="0"/>
            <w:tcMar>
              <w:top w:w="0" w:type="dxa"/>
              <w:left w:w="105" w:type="dxa"/>
              <w:bottom w:w="0" w:type="dxa"/>
              <w:right w:w="105" w:type="dxa"/>
            </w:tcMar>
            <w:vAlign w:val="center"/>
          </w:tcPr>
          <w:p w14:paraId="06BB5E6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X＜10</w:t>
            </w:r>
          </w:p>
        </w:tc>
      </w:tr>
      <w:tr w14:paraId="44091F3B">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641D309F">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353C431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6FD5CD98">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08759B1B">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2000≤Y＜10000</w:t>
            </w:r>
          </w:p>
        </w:tc>
        <w:tc>
          <w:tcPr>
            <w:tcW w:w="1679" w:type="dxa"/>
            <w:noWrap w:val="0"/>
            <w:tcMar>
              <w:top w:w="0" w:type="dxa"/>
              <w:left w:w="105" w:type="dxa"/>
              <w:bottom w:w="0" w:type="dxa"/>
              <w:right w:w="105" w:type="dxa"/>
            </w:tcMar>
            <w:vAlign w:val="center"/>
          </w:tcPr>
          <w:p w14:paraId="4406334E">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100≤Y＜2000</w:t>
            </w:r>
          </w:p>
        </w:tc>
        <w:tc>
          <w:tcPr>
            <w:tcW w:w="1455" w:type="dxa"/>
            <w:noWrap w:val="0"/>
            <w:tcMar>
              <w:top w:w="0" w:type="dxa"/>
              <w:left w:w="105" w:type="dxa"/>
              <w:bottom w:w="0" w:type="dxa"/>
              <w:right w:w="105" w:type="dxa"/>
            </w:tcMar>
            <w:vAlign w:val="center"/>
          </w:tcPr>
          <w:p w14:paraId="6CA47BA9">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Y＜100</w:t>
            </w:r>
          </w:p>
        </w:tc>
      </w:tr>
      <w:tr w14:paraId="0C9CAF5A">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6FA76C1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餐饮业</w:t>
            </w:r>
          </w:p>
        </w:tc>
        <w:tc>
          <w:tcPr>
            <w:tcW w:w="1709" w:type="dxa"/>
            <w:noWrap w:val="0"/>
            <w:tcMar>
              <w:top w:w="0" w:type="dxa"/>
              <w:left w:w="105" w:type="dxa"/>
              <w:bottom w:w="0" w:type="dxa"/>
              <w:right w:w="105" w:type="dxa"/>
            </w:tcMar>
            <w:vAlign w:val="center"/>
          </w:tcPr>
          <w:p w14:paraId="4092AF84">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5FD0950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3A478890">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100≤X＜300</w:t>
            </w:r>
          </w:p>
        </w:tc>
        <w:tc>
          <w:tcPr>
            <w:tcW w:w="1679" w:type="dxa"/>
            <w:noWrap w:val="0"/>
            <w:tcMar>
              <w:top w:w="0" w:type="dxa"/>
              <w:left w:w="105" w:type="dxa"/>
              <w:bottom w:w="0" w:type="dxa"/>
              <w:right w:w="105" w:type="dxa"/>
            </w:tcMar>
            <w:vAlign w:val="center"/>
          </w:tcPr>
          <w:p w14:paraId="538D3B50">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10≤X＜100</w:t>
            </w:r>
          </w:p>
        </w:tc>
        <w:tc>
          <w:tcPr>
            <w:tcW w:w="1455" w:type="dxa"/>
            <w:noWrap w:val="0"/>
            <w:tcMar>
              <w:top w:w="0" w:type="dxa"/>
              <w:left w:w="105" w:type="dxa"/>
              <w:bottom w:w="0" w:type="dxa"/>
              <w:right w:w="105" w:type="dxa"/>
            </w:tcMar>
            <w:vAlign w:val="center"/>
          </w:tcPr>
          <w:p w14:paraId="2D5895F2">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X＜10</w:t>
            </w:r>
          </w:p>
        </w:tc>
      </w:tr>
      <w:tr w14:paraId="1D76FA95">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66A9686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77D9CDE5">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57EB1333">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1DCF435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2000≤Y＜10000</w:t>
            </w:r>
          </w:p>
        </w:tc>
        <w:tc>
          <w:tcPr>
            <w:tcW w:w="1679" w:type="dxa"/>
            <w:noWrap w:val="0"/>
            <w:tcMar>
              <w:top w:w="0" w:type="dxa"/>
              <w:left w:w="105" w:type="dxa"/>
              <w:bottom w:w="0" w:type="dxa"/>
              <w:right w:w="105" w:type="dxa"/>
            </w:tcMar>
            <w:vAlign w:val="center"/>
          </w:tcPr>
          <w:p w14:paraId="02F7129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100≤Y＜2000</w:t>
            </w:r>
          </w:p>
        </w:tc>
        <w:tc>
          <w:tcPr>
            <w:tcW w:w="1455" w:type="dxa"/>
            <w:noWrap w:val="0"/>
            <w:tcMar>
              <w:top w:w="0" w:type="dxa"/>
              <w:left w:w="105" w:type="dxa"/>
              <w:bottom w:w="0" w:type="dxa"/>
              <w:right w:w="105" w:type="dxa"/>
            </w:tcMar>
            <w:vAlign w:val="center"/>
          </w:tcPr>
          <w:p w14:paraId="53D122C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Y＜100</w:t>
            </w:r>
          </w:p>
        </w:tc>
      </w:tr>
      <w:tr w14:paraId="7CDA923C">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42B92002">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lang w:eastAsia="zh-CN"/>
              </w:rPr>
            </w:pPr>
            <w:r>
              <w:rPr>
                <w:rStyle w:val="259"/>
                <w:rFonts w:hint="eastAsia" w:ascii="宋体" w:hAnsi="宋体" w:eastAsia="宋体" w:cs="宋体"/>
                <w:color w:val="auto"/>
                <w:sz w:val="21"/>
                <w:szCs w:val="21"/>
                <w:highlight w:val="none"/>
                <w:lang w:eastAsia="zh-CN"/>
              </w:rPr>
              <w:t>软件和信息技术服务业</w:t>
            </w:r>
          </w:p>
        </w:tc>
        <w:tc>
          <w:tcPr>
            <w:tcW w:w="1709" w:type="dxa"/>
            <w:noWrap w:val="0"/>
            <w:tcMar>
              <w:top w:w="0" w:type="dxa"/>
              <w:left w:w="105" w:type="dxa"/>
              <w:bottom w:w="0" w:type="dxa"/>
              <w:right w:w="105" w:type="dxa"/>
            </w:tcMar>
            <w:vAlign w:val="center"/>
          </w:tcPr>
          <w:p w14:paraId="3A61900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6D77A437">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6D79638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100≤X＜2000</w:t>
            </w:r>
          </w:p>
        </w:tc>
        <w:tc>
          <w:tcPr>
            <w:tcW w:w="1679" w:type="dxa"/>
            <w:noWrap w:val="0"/>
            <w:tcMar>
              <w:top w:w="0" w:type="dxa"/>
              <w:left w:w="105" w:type="dxa"/>
              <w:bottom w:w="0" w:type="dxa"/>
              <w:right w:w="105" w:type="dxa"/>
            </w:tcMar>
            <w:vAlign w:val="center"/>
          </w:tcPr>
          <w:p w14:paraId="3AF4B498">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10≤X＜100</w:t>
            </w:r>
          </w:p>
        </w:tc>
        <w:tc>
          <w:tcPr>
            <w:tcW w:w="1455" w:type="dxa"/>
            <w:noWrap w:val="0"/>
            <w:tcMar>
              <w:top w:w="0" w:type="dxa"/>
              <w:left w:w="105" w:type="dxa"/>
              <w:bottom w:w="0" w:type="dxa"/>
              <w:right w:w="105" w:type="dxa"/>
            </w:tcMar>
            <w:vAlign w:val="center"/>
          </w:tcPr>
          <w:p w14:paraId="1C5EBA34">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X＜10</w:t>
            </w:r>
          </w:p>
        </w:tc>
      </w:tr>
      <w:tr w14:paraId="1DE5683C">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4BC97DC7">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50CC9C58">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0181636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0C29DF9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1000≤Y＜100000</w:t>
            </w:r>
          </w:p>
        </w:tc>
        <w:tc>
          <w:tcPr>
            <w:tcW w:w="1679" w:type="dxa"/>
            <w:noWrap w:val="0"/>
            <w:tcMar>
              <w:top w:w="0" w:type="dxa"/>
              <w:left w:w="105" w:type="dxa"/>
              <w:bottom w:w="0" w:type="dxa"/>
              <w:right w:w="105" w:type="dxa"/>
            </w:tcMar>
            <w:vAlign w:val="center"/>
          </w:tcPr>
          <w:p w14:paraId="4AFBE753">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100≤Y＜1000</w:t>
            </w:r>
          </w:p>
        </w:tc>
        <w:tc>
          <w:tcPr>
            <w:tcW w:w="1455" w:type="dxa"/>
            <w:noWrap w:val="0"/>
            <w:tcMar>
              <w:top w:w="0" w:type="dxa"/>
              <w:left w:w="105" w:type="dxa"/>
              <w:bottom w:w="0" w:type="dxa"/>
              <w:right w:w="105" w:type="dxa"/>
            </w:tcMar>
            <w:vAlign w:val="center"/>
          </w:tcPr>
          <w:p w14:paraId="0A4C8F3B">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Y＜100</w:t>
            </w:r>
          </w:p>
        </w:tc>
      </w:tr>
      <w:tr w14:paraId="12934C7B">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54A77045">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软件和信息技术服务业</w:t>
            </w:r>
          </w:p>
        </w:tc>
        <w:tc>
          <w:tcPr>
            <w:tcW w:w="1709" w:type="dxa"/>
            <w:noWrap w:val="0"/>
            <w:tcMar>
              <w:top w:w="0" w:type="dxa"/>
              <w:left w:w="105" w:type="dxa"/>
              <w:bottom w:w="0" w:type="dxa"/>
              <w:right w:w="105" w:type="dxa"/>
            </w:tcMar>
            <w:vAlign w:val="center"/>
          </w:tcPr>
          <w:p w14:paraId="197F8AF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7EF6DE8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02E9F5F5">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100≤X＜300</w:t>
            </w:r>
          </w:p>
        </w:tc>
        <w:tc>
          <w:tcPr>
            <w:tcW w:w="1679" w:type="dxa"/>
            <w:noWrap w:val="0"/>
            <w:tcMar>
              <w:top w:w="0" w:type="dxa"/>
              <w:left w:w="105" w:type="dxa"/>
              <w:bottom w:w="0" w:type="dxa"/>
              <w:right w:w="105" w:type="dxa"/>
            </w:tcMar>
            <w:vAlign w:val="center"/>
          </w:tcPr>
          <w:p w14:paraId="6B281E13">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10≤X＜100</w:t>
            </w:r>
          </w:p>
        </w:tc>
        <w:tc>
          <w:tcPr>
            <w:tcW w:w="1455" w:type="dxa"/>
            <w:noWrap w:val="0"/>
            <w:tcMar>
              <w:top w:w="0" w:type="dxa"/>
              <w:left w:w="105" w:type="dxa"/>
              <w:bottom w:w="0" w:type="dxa"/>
              <w:right w:w="105" w:type="dxa"/>
            </w:tcMar>
            <w:vAlign w:val="center"/>
          </w:tcPr>
          <w:p w14:paraId="74556579">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X＜10</w:t>
            </w:r>
          </w:p>
        </w:tc>
      </w:tr>
      <w:tr w14:paraId="30EE55C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1A188CDB">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3ECF475E">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4220B2F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5D6C0639">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1000≤Y＜10000</w:t>
            </w:r>
          </w:p>
        </w:tc>
        <w:tc>
          <w:tcPr>
            <w:tcW w:w="1679" w:type="dxa"/>
            <w:noWrap w:val="0"/>
            <w:tcMar>
              <w:top w:w="0" w:type="dxa"/>
              <w:left w:w="105" w:type="dxa"/>
              <w:bottom w:w="0" w:type="dxa"/>
              <w:right w:w="105" w:type="dxa"/>
            </w:tcMar>
            <w:vAlign w:val="center"/>
          </w:tcPr>
          <w:p w14:paraId="09C268E2">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50≤Y＜1000</w:t>
            </w:r>
          </w:p>
        </w:tc>
        <w:tc>
          <w:tcPr>
            <w:tcW w:w="1455" w:type="dxa"/>
            <w:noWrap w:val="0"/>
            <w:tcMar>
              <w:top w:w="0" w:type="dxa"/>
              <w:left w:w="105" w:type="dxa"/>
              <w:bottom w:w="0" w:type="dxa"/>
              <w:right w:w="105" w:type="dxa"/>
            </w:tcMar>
            <w:vAlign w:val="center"/>
          </w:tcPr>
          <w:p w14:paraId="6F2EA52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Y＜50</w:t>
            </w:r>
          </w:p>
        </w:tc>
      </w:tr>
      <w:tr w14:paraId="7E6D9DFA">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7CA67B1B">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房地产开发经营</w:t>
            </w:r>
          </w:p>
        </w:tc>
        <w:tc>
          <w:tcPr>
            <w:tcW w:w="1709" w:type="dxa"/>
            <w:noWrap w:val="0"/>
            <w:tcMar>
              <w:top w:w="0" w:type="dxa"/>
              <w:left w:w="105" w:type="dxa"/>
              <w:bottom w:w="0" w:type="dxa"/>
              <w:right w:w="105" w:type="dxa"/>
            </w:tcMar>
            <w:vAlign w:val="center"/>
          </w:tcPr>
          <w:p w14:paraId="4605F7A7">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3EBF7A9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0C087AA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1000≤Y＜200000</w:t>
            </w:r>
          </w:p>
        </w:tc>
        <w:tc>
          <w:tcPr>
            <w:tcW w:w="1679" w:type="dxa"/>
            <w:noWrap w:val="0"/>
            <w:tcMar>
              <w:top w:w="0" w:type="dxa"/>
              <w:left w:w="105" w:type="dxa"/>
              <w:bottom w:w="0" w:type="dxa"/>
              <w:right w:w="105" w:type="dxa"/>
            </w:tcMar>
            <w:vAlign w:val="center"/>
          </w:tcPr>
          <w:p w14:paraId="47B803E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100≤X＜1000</w:t>
            </w:r>
          </w:p>
        </w:tc>
        <w:tc>
          <w:tcPr>
            <w:tcW w:w="1455" w:type="dxa"/>
            <w:noWrap w:val="0"/>
            <w:tcMar>
              <w:top w:w="0" w:type="dxa"/>
              <w:left w:w="105" w:type="dxa"/>
              <w:bottom w:w="0" w:type="dxa"/>
              <w:right w:w="105" w:type="dxa"/>
            </w:tcMar>
            <w:vAlign w:val="center"/>
          </w:tcPr>
          <w:p w14:paraId="19500AD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X＜100</w:t>
            </w:r>
          </w:p>
        </w:tc>
      </w:tr>
      <w:tr w14:paraId="4373F84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5F2F8FD8">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05A16D5E">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资产总额（Z）</w:t>
            </w:r>
          </w:p>
        </w:tc>
        <w:tc>
          <w:tcPr>
            <w:tcW w:w="1151" w:type="dxa"/>
            <w:noWrap w:val="0"/>
            <w:tcMar>
              <w:top w:w="0" w:type="dxa"/>
              <w:left w:w="105" w:type="dxa"/>
              <w:bottom w:w="0" w:type="dxa"/>
              <w:right w:w="105" w:type="dxa"/>
            </w:tcMar>
            <w:vAlign w:val="center"/>
          </w:tcPr>
          <w:p w14:paraId="1EA93E6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7E03AC43">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5000≤Z＜10000</w:t>
            </w:r>
          </w:p>
        </w:tc>
        <w:tc>
          <w:tcPr>
            <w:tcW w:w="1679" w:type="dxa"/>
            <w:noWrap w:val="0"/>
            <w:tcMar>
              <w:top w:w="0" w:type="dxa"/>
              <w:left w:w="105" w:type="dxa"/>
              <w:bottom w:w="0" w:type="dxa"/>
              <w:right w:w="105" w:type="dxa"/>
            </w:tcMar>
            <w:vAlign w:val="center"/>
          </w:tcPr>
          <w:p w14:paraId="12154E24">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2000≤Y＜5000</w:t>
            </w:r>
          </w:p>
        </w:tc>
        <w:tc>
          <w:tcPr>
            <w:tcW w:w="1455" w:type="dxa"/>
            <w:noWrap w:val="0"/>
            <w:tcMar>
              <w:top w:w="0" w:type="dxa"/>
              <w:left w:w="105" w:type="dxa"/>
              <w:bottom w:w="0" w:type="dxa"/>
              <w:right w:w="105" w:type="dxa"/>
            </w:tcMar>
            <w:vAlign w:val="center"/>
          </w:tcPr>
          <w:p w14:paraId="14AC83B4">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Y＜2000</w:t>
            </w:r>
          </w:p>
        </w:tc>
      </w:tr>
      <w:tr w14:paraId="69197925">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2A05146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物业管理</w:t>
            </w:r>
          </w:p>
        </w:tc>
        <w:tc>
          <w:tcPr>
            <w:tcW w:w="1709" w:type="dxa"/>
            <w:noWrap w:val="0"/>
            <w:tcMar>
              <w:top w:w="0" w:type="dxa"/>
              <w:left w:w="105" w:type="dxa"/>
              <w:bottom w:w="0" w:type="dxa"/>
              <w:right w:w="105" w:type="dxa"/>
            </w:tcMar>
            <w:vAlign w:val="center"/>
          </w:tcPr>
          <w:p w14:paraId="68CD90FE">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6D69D5A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2B5034F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300≤X＜1000</w:t>
            </w:r>
          </w:p>
        </w:tc>
        <w:tc>
          <w:tcPr>
            <w:tcW w:w="1679" w:type="dxa"/>
            <w:noWrap w:val="0"/>
            <w:tcMar>
              <w:top w:w="0" w:type="dxa"/>
              <w:left w:w="105" w:type="dxa"/>
              <w:bottom w:w="0" w:type="dxa"/>
              <w:right w:w="105" w:type="dxa"/>
            </w:tcMar>
            <w:vAlign w:val="center"/>
          </w:tcPr>
          <w:p w14:paraId="7D70BEA3">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100≤X＜300</w:t>
            </w:r>
          </w:p>
        </w:tc>
        <w:tc>
          <w:tcPr>
            <w:tcW w:w="1455" w:type="dxa"/>
            <w:noWrap w:val="0"/>
            <w:tcMar>
              <w:top w:w="0" w:type="dxa"/>
              <w:left w:w="105" w:type="dxa"/>
              <w:bottom w:w="0" w:type="dxa"/>
              <w:right w:w="105" w:type="dxa"/>
            </w:tcMar>
            <w:vAlign w:val="center"/>
          </w:tcPr>
          <w:p w14:paraId="683320E5">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X＜100</w:t>
            </w:r>
          </w:p>
        </w:tc>
      </w:tr>
      <w:tr w14:paraId="3F414269">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7910849F">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4263CA9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营业收入（Y）</w:t>
            </w:r>
          </w:p>
        </w:tc>
        <w:tc>
          <w:tcPr>
            <w:tcW w:w="1151" w:type="dxa"/>
            <w:noWrap w:val="0"/>
            <w:tcMar>
              <w:top w:w="0" w:type="dxa"/>
              <w:left w:w="105" w:type="dxa"/>
              <w:bottom w:w="0" w:type="dxa"/>
              <w:right w:w="105" w:type="dxa"/>
            </w:tcMar>
            <w:vAlign w:val="center"/>
          </w:tcPr>
          <w:p w14:paraId="2C6321E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50F73DA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1000≤Y＜5000</w:t>
            </w:r>
          </w:p>
        </w:tc>
        <w:tc>
          <w:tcPr>
            <w:tcW w:w="1679" w:type="dxa"/>
            <w:noWrap w:val="0"/>
            <w:tcMar>
              <w:top w:w="0" w:type="dxa"/>
              <w:left w:w="105" w:type="dxa"/>
              <w:bottom w:w="0" w:type="dxa"/>
              <w:right w:w="105" w:type="dxa"/>
            </w:tcMar>
            <w:vAlign w:val="center"/>
          </w:tcPr>
          <w:p w14:paraId="1064469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500≤Y＜1000</w:t>
            </w:r>
          </w:p>
        </w:tc>
        <w:tc>
          <w:tcPr>
            <w:tcW w:w="1455" w:type="dxa"/>
            <w:noWrap w:val="0"/>
            <w:tcMar>
              <w:top w:w="0" w:type="dxa"/>
              <w:left w:w="105" w:type="dxa"/>
              <w:bottom w:w="0" w:type="dxa"/>
              <w:right w:w="105" w:type="dxa"/>
            </w:tcMar>
            <w:vAlign w:val="center"/>
          </w:tcPr>
          <w:p w14:paraId="0288915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Y＜500</w:t>
            </w:r>
          </w:p>
        </w:tc>
      </w:tr>
      <w:tr w14:paraId="394B6FD1">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restart"/>
            <w:noWrap w:val="0"/>
            <w:tcMar>
              <w:top w:w="0" w:type="dxa"/>
              <w:left w:w="105" w:type="dxa"/>
              <w:bottom w:w="0" w:type="dxa"/>
              <w:right w:w="105" w:type="dxa"/>
            </w:tcMar>
            <w:vAlign w:val="center"/>
          </w:tcPr>
          <w:p w14:paraId="1906A3BE">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租赁和商务服务业</w:t>
            </w:r>
          </w:p>
        </w:tc>
        <w:tc>
          <w:tcPr>
            <w:tcW w:w="1709" w:type="dxa"/>
            <w:noWrap w:val="0"/>
            <w:tcMar>
              <w:top w:w="0" w:type="dxa"/>
              <w:left w:w="105" w:type="dxa"/>
              <w:bottom w:w="0" w:type="dxa"/>
              <w:right w:w="105" w:type="dxa"/>
            </w:tcMar>
            <w:vAlign w:val="center"/>
          </w:tcPr>
          <w:p w14:paraId="7F9D51D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0E62D247">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3E7CC8C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100≤X＜300</w:t>
            </w:r>
          </w:p>
        </w:tc>
        <w:tc>
          <w:tcPr>
            <w:tcW w:w="1679" w:type="dxa"/>
            <w:noWrap w:val="0"/>
            <w:tcMar>
              <w:top w:w="0" w:type="dxa"/>
              <w:left w:w="105" w:type="dxa"/>
              <w:bottom w:w="0" w:type="dxa"/>
              <w:right w:w="105" w:type="dxa"/>
            </w:tcMar>
            <w:vAlign w:val="center"/>
          </w:tcPr>
          <w:p w14:paraId="2BC5E48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10≤X＜100</w:t>
            </w:r>
          </w:p>
        </w:tc>
        <w:tc>
          <w:tcPr>
            <w:tcW w:w="1455" w:type="dxa"/>
            <w:noWrap w:val="0"/>
            <w:tcMar>
              <w:top w:w="0" w:type="dxa"/>
              <w:left w:w="105" w:type="dxa"/>
              <w:bottom w:w="0" w:type="dxa"/>
              <w:right w:w="105" w:type="dxa"/>
            </w:tcMar>
            <w:vAlign w:val="center"/>
          </w:tcPr>
          <w:p w14:paraId="2C2DCBD9">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X＜10</w:t>
            </w:r>
          </w:p>
        </w:tc>
      </w:tr>
      <w:tr w14:paraId="0B1FD106">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vMerge w:val="continue"/>
            <w:noWrap w:val="0"/>
            <w:vAlign w:val="center"/>
          </w:tcPr>
          <w:p w14:paraId="51BCE0E6">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709" w:type="dxa"/>
            <w:noWrap w:val="0"/>
            <w:tcMar>
              <w:top w:w="0" w:type="dxa"/>
              <w:left w:w="105" w:type="dxa"/>
              <w:bottom w:w="0" w:type="dxa"/>
              <w:right w:w="105" w:type="dxa"/>
            </w:tcMar>
            <w:vAlign w:val="center"/>
          </w:tcPr>
          <w:p w14:paraId="6FA5013A">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资产总额（Z）</w:t>
            </w:r>
          </w:p>
        </w:tc>
        <w:tc>
          <w:tcPr>
            <w:tcW w:w="1151" w:type="dxa"/>
            <w:noWrap w:val="0"/>
            <w:tcMar>
              <w:top w:w="0" w:type="dxa"/>
              <w:left w:w="105" w:type="dxa"/>
              <w:bottom w:w="0" w:type="dxa"/>
              <w:right w:w="105" w:type="dxa"/>
            </w:tcMar>
            <w:vAlign w:val="center"/>
          </w:tcPr>
          <w:p w14:paraId="399B8A94">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万元</w:t>
            </w:r>
          </w:p>
        </w:tc>
        <w:tc>
          <w:tcPr>
            <w:tcW w:w="1383" w:type="dxa"/>
            <w:noWrap w:val="0"/>
            <w:tcMar>
              <w:top w:w="0" w:type="dxa"/>
              <w:left w:w="105" w:type="dxa"/>
              <w:bottom w:w="0" w:type="dxa"/>
              <w:right w:w="105" w:type="dxa"/>
            </w:tcMar>
            <w:vAlign w:val="center"/>
          </w:tcPr>
          <w:p w14:paraId="3486FE2D">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8000≤Z＜120000</w:t>
            </w:r>
          </w:p>
        </w:tc>
        <w:tc>
          <w:tcPr>
            <w:tcW w:w="1679" w:type="dxa"/>
            <w:noWrap w:val="0"/>
            <w:tcMar>
              <w:top w:w="0" w:type="dxa"/>
              <w:left w:w="105" w:type="dxa"/>
              <w:bottom w:w="0" w:type="dxa"/>
              <w:right w:w="105" w:type="dxa"/>
            </w:tcMar>
            <w:vAlign w:val="center"/>
          </w:tcPr>
          <w:p w14:paraId="7F5F6846">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100≤Z＜8000</w:t>
            </w:r>
          </w:p>
        </w:tc>
        <w:tc>
          <w:tcPr>
            <w:tcW w:w="1455" w:type="dxa"/>
            <w:noWrap w:val="0"/>
            <w:tcMar>
              <w:top w:w="0" w:type="dxa"/>
              <w:left w:w="105" w:type="dxa"/>
              <w:bottom w:w="0" w:type="dxa"/>
              <w:right w:w="105" w:type="dxa"/>
            </w:tcMar>
            <w:vAlign w:val="center"/>
          </w:tcPr>
          <w:p w14:paraId="3BCA840B">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Y＜100</w:t>
            </w:r>
          </w:p>
        </w:tc>
      </w:tr>
      <w:tr w14:paraId="56C8B6C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5" w:type="dxa"/>
            <w:bottom w:w="0" w:type="dxa"/>
            <w:right w:w="105" w:type="dxa"/>
          </w:tblCellMar>
        </w:tblPrEx>
        <w:trPr>
          <w:trHeight w:val="225" w:hRule="atLeast"/>
          <w:tblCellSpacing w:w="15" w:type="dxa"/>
        </w:trPr>
        <w:tc>
          <w:tcPr>
            <w:tcW w:w="1401" w:type="dxa"/>
            <w:noWrap w:val="0"/>
            <w:tcMar>
              <w:top w:w="0" w:type="dxa"/>
              <w:left w:w="105" w:type="dxa"/>
              <w:bottom w:w="0" w:type="dxa"/>
              <w:right w:w="105" w:type="dxa"/>
            </w:tcMar>
            <w:vAlign w:val="center"/>
          </w:tcPr>
          <w:p w14:paraId="4CB54D73">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其他未列明行业</w:t>
            </w:r>
          </w:p>
        </w:tc>
        <w:tc>
          <w:tcPr>
            <w:tcW w:w="1709" w:type="dxa"/>
            <w:noWrap w:val="0"/>
            <w:tcMar>
              <w:top w:w="0" w:type="dxa"/>
              <w:left w:w="105" w:type="dxa"/>
              <w:bottom w:w="0" w:type="dxa"/>
              <w:right w:w="105" w:type="dxa"/>
            </w:tcMar>
            <w:vAlign w:val="center"/>
          </w:tcPr>
          <w:p w14:paraId="0F9C910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从业人员（X）</w:t>
            </w:r>
          </w:p>
        </w:tc>
        <w:tc>
          <w:tcPr>
            <w:tcW w:w="1151" w:type="dxa"/>
            <w:noWrap w:val="0"/>
            <w:tcMar>
              <w:top w:w="0" w:type="dxa"/>
              <w:left w:w="105" w:type="dxa"/>
              <w:bottom w:w="0" w:type="dxa"/>
              <w:right w:w="105" w:type="dxa"/>
            </w:tcMar>
            <w:vAlign w:val="center"/>
          </w:tcPr>
          <w:p w14:paraId="1503A41C">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人</w:t>
            </w:r>
          </w:p>
        </w:tc>
        <w:tc>
          <w:tcPr>
            <w:tcW w:w="1383" w:type="dxa"/>
            <w:noWrap w:val="0"/>
            <w:tcMar>
              <w:top w:w="0" w:type="dxa"/>
              <w:left w:w="105" w:type="dxa"/>
              <w:bottom w:w="0" w:type="dxa"/>
              <w:right w:w="105" w:type="dxa"/>
            </w:tcMar>
            <w:vAlign w:val="center"/>
          </w:tcPr>
          <w:p w14:paraId="2DB14131">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100≤X＜300</w:t>
            </w:r>
          </w:p>
        </w:tc>
        <w:tc>
          <w:tcPr>
            <w:tcW w:w="1679" w:type="dxa"/>
            <w:noWrap w:val="0"/>
            <w:tcMar>
              <w:top w:w="0" w:type="dxa"/>
              <w:left w:w="105" w:type="dxa"/>
              <w:bottom w:w="0" w:type="dxa"/>
              <w:right w:w="105" w:type="dxa"/>
            </w:tcMar>
            <w:vAlign w:val="center"/>
          </w:tcPr>
          <w:p w14:paraId="13EA6BE7">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10≤X＜100</w:t>
            </w:r>
          </w:p>
        </w:tc>
        <w:tc>
          <w:tcPr>
            <w:tcW w:w="1455" w:type="dxa"/>
            <w:noWrap w:val="0"/>
            <w:tcMar>
              <w:top w:w="0" w:type="dxa"/>
              <w:left w:w="105" w:type="dxa"/>
              <w:bottom w:w="0" w:type="dxa"/>
              <w:right w:w="105" w:type="dxa"/>
            </w:tcMar>
            <w:vAlign w:val="center"/>
          </w:tcPr>
          <w:p w14:paraId="7FB9083F">
            <w:pPr>
              <w:pStyle w:val="254"/>
              <w:keepNext w:val="0"/>
              <w:keepLines w:val="0"/>
              <w:widowControl/>
              <w:suppressLineNumbers w:val="0"/>
              <w:spacing w:before="0" w:beforeAutospacing="0" w:after="150" w:afterAutospacing="0" w:line="360" w:lineRule="auto"/>
              <w:ind w:left="0" w:right="0"/>
              <w:jc w:val="center"/>
              <w:rPr>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X＜10</w:t>
            </w:r>
          </w:p>
        </w:tc>
      </w:tr>
    </w:tbl>
    <w:p w14:paraId="7E45F26C">
      <w:pPr>
        <w:pStyle w:val="254"/>
        <w:widowControl/>
        <w:spacing w:before="300" w:after="452" w:line="360" w:lineRule="auto"/>
        <w:rPr>
          <w:rStyle w:val="259"/>
          <w:rFonts w:hint="eastAsia" w:ascii="宋体" w:hAnsi="宋体" w:eastAsia="宋体" w:cs="宋体"/>
          <w:color w:val="auto"/>
          <w:sz w:val="21"/>
          <w:szCs w:val="21"/>
          <w:highlight w:val="none"/>
        </w:rPr>
      </w:pPr>
      <w:r>
        <w:rPr>
          <w:rStyle w:val="259"/>
          <w:rFonts w:hint="eastAsia" w:ascii="宋体" w:hAnsi="宋体" w:eastAsia="宋体" w:cs="宋体"/>
          <w:color w:val="auto"/>
          <w:sz w:val="21"/>
          <w:szCs w:val="21"/>
          <w:highlight w:val="none"/>
        </w:rPr>
        <w:t>说明：上述标准参照《关于印发中小企业划型标准规定的通知》（工信部联企业</w:t>
      </w:r>
      <w:r>
        <w:rPr>
          <w:rStyle w:val="259"/>
          <w:rFonts w:hint="eastAsia" w:ascii="宋体" w:hAnsi="宋体" w:eastAsia="宋体" w:cs="宋体"/>
          <w:color w:val="auto"/>
          <w:sz w:val="21"/>
          <w:szCs w:val="21"/>
          <w:highlight w:val="none"/>
          <w:lang w:eastAsia="zh-CN"/>
        </w:rPr>
        <w:t>〔2011〕300号</w:t>
      </w:r>
      <w:r>
        <w:rPr>
          <w:rStyle w:val="259"/>
          <w:rFonts w:hint="eastAsia" w:ascii="宋体" w:hAnsi="宋体" w:eastAsia="宋体" w:cs="宋体"/>
          <w:color w:val="auto"/>
          <w:sz w:val="21"/>
          <w:szCs w:val="21"/>
          <w:highlight w:val="none"/>
        </w:rPr>
        <w:t>），大型、中型和小型企业须同时满足所列指标的下限，否则下划一档；微型企业只须满足所列指标中的一项即可。</w:t>
      </w:r>
    </w:p>
    <w:p w14:paraId="290DE3CC">
      <w:pPr>
        <w:pStyle w:val="234"/>
        <w:rPr>
          <w:rFonts w:hint="eastAsia" w:ascii="宋体" w:hAnsi="宋体" w:eastAsia="宋体" w:cs="宋体"/>
          <w:color w:val="auto"/>
          <w:sz w:val="21"/>
          <w:szCs w:val="21"/>
          <w:highlight w:val="none"/>
        </w:rPr>
      </w:pPr>
      <w:r>
        <w:rPr>
          <w:rStyle w:val="259"/>
          <w:rFonts w:hint="eastAsia" w:ascii="宋体" w:hAnsi="宋体" w:eastAsia="宋体" w:cs="宋体"/>
          <w:b w:val="0"/>
          <w:color w:val="auto"/>
          <w:sz w:val="21"/>
          <w:szCs w:val="21"/>
          <w:highlight w:val="none"/>
        </w:rPr>
        <w:br w:type="page" w:clear="all"/>
      </w:r>
    </w:p>
    <w:p w14:paraId="66E18FC7">
      <w:pPr>
        <w:pStyle w:val="36"/>
        <w:rPr>
          <w:rFonts w:hint="eastAsia" w:ascii="宋体" w:hAnsi="宋体" w:eastAsia="宋体" w:cs="宋体"/>
          <w:bCs/>
          <w:color w:val="auto"/>
          <w:sz w:val="21"/>
          <w:szCs w:val="21"/>
          <w:highlight w:val="none"/>
          <w:lang w:eastAsia="zh-CN"/>
        </w:rPr>
        <w:sectPr>
          <w:pgSz w:w="11906" w:h="16838"/>
          <w:pgMar w:top="1417" w:right="1134" w:bottom="1417" w:left="1417" w:header="850" w:footer="992" w:gutter="0"/>
          <w:pgBorders>
            <w:top w:val="none" w:sz="0" w:space="0"/>
            <w:left w:val="none" w:sz="0" w:space="0"/>
            <w:bottom w:val="none" w:sz="0" w:space="0"/>
            <w:right w:val="none" w:sz="0" w:space="0"/>
          </w:pgBorders>
          <w:cols w:space="0" w:num="1"/>
          <w:docGrid w:linePitch="360" w:charSpace="0"/>
        </w:sectPr>
      </w:pPr>
    </w:p>
    <w:p w14:paraId="087464C2">
      <w:pPr>
        <w:pStyle w:val="233"/>
        <w:rPr>
          <w:rFonts w:hint="eastAsia" w:ascii="宋体" w:hAnsi="宋体" w:eastAsia="宋体" w:cs="宋体"/>
          <w:color w:val="auto"/>
          <w:sz w:val="21"/>
          <w:szCs w:val="21"/>
          <w:highlight w:val="none"/>
        </w:rPr>
      </w:pPr>
      <w:bookmarkStart w:id="86" w:name="_Toc18665"/>
      <w:r>
        <w:rPr>
          <w:rFonts w:hint="eastAsia" w:ascii="宋体" w:hAnsi="宋体" w:eastAsia="宋体" w:cs="宋体"/>
          <w:color w:val="auto"/>
          <w:sz w:val="21"/>
          <w:szCs w:val="21"/>
          <w:highlight w:val="none"/>
        </w:rPr>
        <w:t>二、符合性审查响应对照表</w:t>
      </w:r>
      <w:bookmarkEnd w:id="79"/>
      <w:bookmarkEnd w:id="80"/>
      <w:bookmarkEnd w:id="81"/>
      <w:bookmarkEnd w:id="82"/>
      <w:bookmarkEnd w:id="86"/>
    </w:p>
    <w:p w14:paraId="56E7D423">
      <w:pPr>
        <w:rPr>
          <w:rFonts w:hint="eastAsia" w:ascii="宋体" w:hAnsi="宋体" w:eastAsia="宋体" w:cs="宋体"/>
          <w:b/>
          <w:color w:val="auto"/>
          <w:sz w:val="21"/>
          <w:szCs w:val="21"/>
          <w:highlight w:val="none"/>
        </w:rPr>
      </w:pPr>
    </w:p>
    <w:tbl>
      <w:tblPr>
        <w:tblStyle w:val="37"/>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63"/>
        <w:gridCol w:w="5605"/>
        <w:gridCol w:w="1727"/>
        <w:gridCol w:w="1346"/>
      </w:tblGrid>
      <w:tr w14:paraId="3BBF7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2" w:hRule="atLeast"/>
        </w:trPr>
        <w:tc>
          <w:tcPr>
            <w:tcW w:w="355" w:type="pct"/>
            <w:vAlign w:val="center"/>
          </w:tcPr>
          <w:p w14:paraId="696CA626">
            <w:pPr>
              <w:keepNext w:val="0"/>
              <w:keepLines w:val="0"/>
              <w:suppressLineNumbers w:val="0"/>
              <w:spacing w:before="0" w:beforeAutospacing="0" w:after="0" w:afterAutospacing="0" w:line="240" w:lineRule="atLeas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2999" w:type="pct"/>
            <w:vAlign w:val="center"/>
          </w:tcPr>
          <w:p w14:paraId="10361D41">
            <w:pPr>
              <w:keepNext w:val="0"/>
              <w:keepLines w:val="0"/>
              <w:suppressLineNumbers w:val="0"/>
              <w:spacing w:before="0" w:beforeAutospacing="0" w:after="0" w:afterAutospacing="0" w:line="240" w:lineRule="atLeas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符合性审查响应内容</w:t>
            </w:r>
          </w:p>
        </w:tc>
        <w:tc>
          <w:tcPr>
            <w:tcW w:w="924" w:type="pct"/>
            <w:vAlign w:val="center"/>
          </w:tcPr>
          <w:p w14:paraId="5F7D5EF3">
            <w:pPr>
              <w:keepNext w:val="0"/>
              <w:keepLines w:val="0"/>
              <w:suppressLineNumbers w:val="0"/>
              <w:spacing w:before="0" w:beforeAutospacing="0" w:after="0" w:afterAutospacing="0" w:line="240" w:lineRule="atLeas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投标响应情况</w:t>
            </w:r>
          </w:p>
        </w:tc>
        <w:tc>
          <w:tcPr>
            <w:tcW w:w="720" w:type="pct"/>
            <w:vAlign w:val="center"/>
          </w:tcPr>
          <w:p w14:paraId="1AFD0223">
            <w:pPr>
              <w:keepNext w:val="0"/>
              <w:keepLines w:val="0"/>
              <w:suppressLineNumbers w:val="0"/>
              <w:spacing w:before="0" w:beforeAutospacing="0" w:after="0" w:afterAutospacing="0" w:line="240" w:lineRule="atLeast"/>
              <w:ind w:left="0" w:right="0"/>
              <w:jc w:val="center"/>
              <w:rPr>
                <w:rFonts w:hint="eastAsia" w:ascii="宋体" w:hAnsi="宋体" w:cs="宋体"/>
                <w:b/>
                <w:color w:val="auto"/>
                <w:szCs w:val="21"/>
                <w:highlight w:val="none"/>
              </w:rPr>
            </w:pPr>
            <w:r>
              <w:rPr>
                <w:rFonts w:hint="eastAsia" w:ascii="宋体" w:hAnsi="宋体" w:cs="宋体"/>
                <w:b/>
                <w:color w:val="auto"/>
                <w:szCs w:val="21"/>
                <w:highlight w:val="none"/>
              </w:rPr>
              <w:t>超出、符合或偏离</w:t>
            </w:r>
          </w:p>
        </w:tc>
      </w:tr>
      <w:tr w14:paraId="12CF8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trPr>
        <w:tc>
          <w:tcPr>
            <w:tcW w:w="355" w:type="pct"/>
            <w:vAlign w:val="center"/>
          </w:tcPr>
          <w:p w14:paraId="7E523456">
            <w:pPr>
              <w:keepNext w:val="0"/>
              <w:keepLines w:val="0"/>
              <w:suppressLineNumbers w:val="0"/>
              <w:spacing w:before="0" w:beforeAutospacing="0" w:after="0" w:afterAutospacing="0"/>
              <w:ind w:left="0" w:right="0"/>
              <w:jc w:val="center"/>
              <w:rPr>
                <w:rFonts w:hint="eastAsia" w:ascii="宋体" w:hAnsi="宋体" w:cs="宋体"/>
                <w:bCs/>
                <w:color w:val="auto"/>
                <w:szCs w:val="21"/>
                <w:highlight w:val="none"/>
              </w:rPr>
            </w:pPr>
            <w:r>
              <w:rPr>
                <w:rFonts w:hint="eastAsia" w:ascii="宋体" w:hAnsi="宋体" w:cs="宋体"/>
                <w:bCs/>
                <w:color w:val="auto"/>
                <w:szCs w:val="21"/>
                <w:highlight w:val="none"/>
              </w:rPr>
              <w:t>1</w:t>
            </w:r>
          </w:p>
        </w:tc>
        <w:tc>
          <w:tcPr>
            <w:tcW w:w="2999" w:type="pct"/>
            <w:vAlign w:val="center"/>
          </w:tcPr>
          <w:p w14:paraId="2D578B88">
            <w:pPr>
              <w:keepNext w:val="0"/>
              <w:keepLines w:val="0"/>
              <w:suppressLineNumbers w:val="0"/>
              <w:spacing w:before="0" w:beforeAutospacing="0" w:after="0" w:afterAutospacing="0" w:line="0" w:lineRule="atLeast"/>
              <w:ind w:left="0" w:right="0"/>
              <w:rPr>
                <w:rFonts w:hint="eastAsia" w:ascii="宋体" w:hAnsi="宋体" w:cs="宋体"/>
                <w:bCs/>
                <w:iCs/>
                <w:color w:val="auto"/>
                <w:szCs w:val="21"/>
                <w:highlight w:val="none"/>
              </w:rPr>
            </w:pPr>
            <w:r>
              <w:rPr>
                <w:rFonts w:hint="eastAsia" w:ascii="宋体" w:hAnsi="宋体"/>
                <w:color w:val="auto"/>
                <w:szCs w:val="21"/>
                <w:highlight w:val="none"/>
              </w:rPr>
              <w:t>招标文件（含技术</w:t>
            </w:r>
            <w:r>
              <w:rPr>
                <w:rFonts w:ascii="宋体" w:hAnsi="宋体"/>
                <w:color w:val="auto"/>
                <w:szCs w:val="21"/>
                <w:highlight w:val="none"/>
              </w:rPr>
              <w:t>要求和商务</w:t>
            </w:r>
            <w:r>
              <w:rPr>
                <w:rFonts w:hint="eastAsia" w:ascii="宋体" w:hAnsi="宋体"/>
                <w:color w:val="auto"/>
                <w:szCs w:val="21"/>
                <w:highlight w:val="none"/>
              </w:rPr>
              <w:t>要求）</w:t>
            </w:r>
            <w:r>
              <w:rPr>
                <w:rFonts w:ascii="宋体" w:hAnsi="宋体"/>
                <w:color w:val="auto"/>
                <w:szCs w:val="21"/>
                <w:highlight w:val="none"/>
              </w:rPr>
              <w:t>中的实质性要求</w:t>
            </w:r>
            <w:r>
              <w:rPr>
                <w:rFonts w:hint="eastAsia" w:ascii="宋体" w:hAnsi="宋体"/>
                <w:b/>
                <w:bCs/>
                <w:color w:val="auto"/>
                <w:szCs w:val="21"/>
                <w:highlight w:val="none"/>
              </w:rPr>
              <w:t>（</w:t>
            </w:r>
            <w:r>
              <w:rPr>
                <w:rFonts w:hint="eastAsia" w:ascii="宋体" w:hAnsi="宋体"/>
                <w:b/>
                <w:bCs/>
                <w:i/>
                <w:color w:val="auto"/>
                <w:szCs w:val="21"/>
                <w:highlight w:val="none"/>
                <w:u w:val="single"/>
              </w:rPr>
              <w:t>斜体且有下划线部分</w:t>
            </w:r>
            <w:r>
              <w:rPr>
                <w:rFonts w:hint="eastAsia" w:ascii="宋体" w:hAnsi="宋体"/>
                <w:b/>
                <w:bCs/>
                <w:color w:val="auto"/>
                <w:szCs w:val="21"/>
                <w:highlight w:val="none"/>
              </w:rPr>
              <w:t>）</w:t>
            </w:r>
          </w:p>
        </w:tc>
        <w:tc>
          <w:tcPr>
            <w:tcW w:w="924" w:type="pct"/>
            <w:vAlign w:val="center"/>
          </w:tcPr>
          <w:p w14:paraId="5633AF99">
            <w:pPr>
              <w:keepNext w:val="0"/>
              <w:keepLines w:val="0"/>
              <w:suppressLineNumbers w:val="0"/>
              <w:spacing w:before="0" w:beforeAutospacing="0" w:after="0" w:afterAutospacing="0"/>
              <w:ind w:left="0" w:right="0"/>
              <w:rPr>
                <w:rFonts w:hint="eastAsia" w:ascii="宋体" w:hAnsi="宋体" w:cs="宋体"/>
                <w:b/>
                <w:color w:val="auto"/>
                <w:szCs w:val="21"/>
                <w:highlight w:val="none"/>
              </w:rPr>
            </w:pPr>
          </w:p>
        </w:tc>
        <w:tc>
          <w:tcPr>
            <w:tcW w:w="720" w:type="pct"/>
            <w:vAlign w:val="center"/>
          </w:tcPr>
          <w:p w14:paraId="3384B370">
            <w:pPr>
              <w:keepNext w:val="0"/>
              <w:keepLines w:val="0"/>
              <w:suppressLineNumbers w:val="0"/>
              <w:spacing w:before="0" w:beforeAutospacing="0" w:after="0" w:afterAutospacing="0"/>
              <w:ind w:left="0" w:right="0"/>
              <w:rPr>
                <w:rFonts w:hint="eastAsia" w:ascii="宋体" w:hAnsi="宋体" w:cs="宋体"/>
                <w:b/>
                <w:color w:val="auto"/>
                <w:szCs w:val="21"/>
                <w:highlight w:val="none"/>
              </w:rPr>
            </w:pPr>
          </w:p>
        </w:tc>
      </w:tr>
      <w:tr w14:paraId="6D33C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trPr>
        <w:tc>
          <w:tcPr>
            <w:tcW w:w="355" w:type="pct"/>
            <w:vAlign w:val="center"/>
          </w:tcPr>
          <w:p w14:paraId="55210B3D">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999" w:type="pct"/>
            <w:vAlign w:val="center"/>
          </w:tcPr>
          <w:p w14:paraId="0EA2CF85">
            <w:pPr>
              <w:keepNext w:val="0"/>
              <w:keepLines w:val="0"/>
              <w:suppressLineNumbers w:val="0"/>
              <w:spacing w:before="0" w:beforeAutospacing="0" w:after="0" w:afterAutospacing="0" w:line="0" w:lineRule="atLeast"/>
              <w:ind w:left="0" w:right="0"/>
              <w:rPr>
                <w:rFonts w:hint="eastAsia" w:ascii="宋体" w:hAnsi="宋体" w:cs="宋体"/>
                <w:iCs/>
                <w:color w:val="auto"/>
                <w:szCs w:val="21"/>
                <w:highlight w:val="none"/>
              </w:rPr>
            </w:pPr>
            <w:r>
              <w:rPr>
                <w:rFonts w:hint="eastAsia" w:ascii="宋体" w:hAnsi="宋体" w:cs="宋体"/>
                <w:iCs/>
                <w:color w:val="auto"/>
                <w:szCs w:val="21"/>
                <w:highlight w:val="none"/>
              </w:rPr>
              <w:t>……</w:t>
            </w:r>
          </w:p>
        </w:tc>
        <w:tc>
          <w:tcPr>
            <w:tcW w:w="924" w:type="pct"/>
            <w:vAlign w:val="center"/>
          </w:tcPr>
          <w:p w14:paraId="5771F35E">
            <w:pPr>
              <w:keepNext w:val="0"/>
              <w:keepLines w:val="0"/>
              <w:suppressLineNumbers w:val="0"/>
              <w:spacing w:before="0" w:beforeAutospacing="0" w:after="0" w:afterAutospacing="0"/>
              <w:ind w:left="0" w:right="0"/>
              <w:rPr>
                <w:rFonts w:hint="eastAsia" w:ascii="宋体" w:hAnsi="宋体" w:cs="宋体"/>
                <w:color w:val="auto"/>
                <w:szCs w:val="21"/>
                <w:highlight w:val="none"/>
              </w:rPr>
            </w:pPr>
          </w:p>
        </w:tc>
        <w:tc>
          <w:tcPr>
            <w:tcW w:w="720" w:type="pct"/>
            <w:vAlign w:val="center"/>
          </w:tcPr>
          <w:p w14:paraId="1AFC70F1">
            <w:pPr>
              <w:keepNext w:val="0"/>
              <w:keepLines w:val="0"/>
              <w:suppressLineNumbers w:val="0"/>
              <w:spacing w:before="0" w:beforeAutospacing="0" w:after="0" w:afterAutospacing="0"/>
              <w:ind w:left="0" w:right="0"/>
              <w:rPr>
                <w:rFonts w:hint="eastAsia" w:ascii="宋体" w:hAnsi="宋体" w:cs="宋体"/>
                <w:color w:val="auto"/>
                <w:szCs w:val="21"/>
                <w:highlight w:val="none"/>
              </w:rPr>
            </w:pPr>
          </w:p>
        </w:tc>
      </w:tr>
    </w:tbl>
    <w:p w14:paraId="1947AA89">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附件：证明材料1，证明材料2，……</w:t>
      </w:r>
    </w:p>
    <w:p w14:paraId="6528359A">
      <w:pPr>
        <w:spacing w:line="360" w:lineRule="auto"/>
        <w:jc w:val="left"/>
        <w:rPr>
          <w:rFonts w:hint="eastAsia" w:ascii="宋体" w:hAnsi="宋体" w:cs="宋体"/>
          <w:color w:val="auto"/>
          <w:szCs w:val="21"/>
          <w:highlight w:val="none"/>
        </w:rPr>
      </w:pPr>
    </w:p>
    <w:p w14:paraId="75FEF2F4">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备注：</w:t>
      </w:r>
    </w:p>
    <w:p w14:paraId="3E98DD24">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1.投标人必须对招标文件（含技术要求和商务要求）中的实质性要求</w:t>
      </w:r>
      <w:r>
        <w:rPr>
          <w:rFonts w:hint="eastAsia" w:ascii="宋体" w:hAnsi="宋体" w:cs="宋体"/>
          <w:b/>
          <w:bCs/>
          <w:color w:val="auto"/>
          <w:szCs w:val="21"/>
          <w:highlight w:val="none"/>
        </w:rPr>
        <w:t>（</w:t>
      </w:r>
      <w:r>
        <w:rPr>
          <w:rFonts w:hint="eastAsia" w:ascii="宋体" w:hAnsi="宋体" w:cs="宋体"/>
          <w:b/>
          <w:bCs/>
          <w:i/>
          <w:color w:val="auto"/>
          <w:szCs w:val="21"/>
          <w:highlight w:val="none"/>
          <w:u w:val="single"/>
        </w:rPr>
        <w:t>斜体且有下划线部分</w:t>
      </w:r>
      <w:r>
        <w:rPr>
          <w:rFonts w:hint="eastAsia" w:ascii="宋体" w:hAnsi="宋体" w:cs="宋体"/>
          <w:b/>
          <w:bCs/>
          <w:color w:val="auto"/>
          <w:szCs w:val="21"/>
          <w:highlight w:val="none"/>
        </w:rPr>
        <w:t>）</w:t>
      </w:r>
      <w:r>
        <w:rPr>
          <w:rFonts w:hint="eastAsia" w:ascii="宋体" w:hAnsi="宋体" w:cs="宋体"/>
          <w:color w:val="auto"/>
          <w:szCs w:val="21"/>
          <w:highlight w:val="none"/>
        </w:rPr>
        <w:t>逐条做出明确响应。</w:t>
      </w:r>
    </w:p>
    <w:p w14:paraId="08FD4C6C">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2.如果招标文件要求提供证明材料，投标人必须将证明材料列于该表之下。</w:t>
      </w:r>
    </w:p>
    <w:p w14:paraId="366059D8">
      <w:pPr>
        <w:spacing w:line="360" w:lineRule="auto"/>
        <w:contextualSpacing/>
        <w:jc w:val="left"/>
        <w:rPr>
          <w:rFonts w:hint="eastAsia" w:ascii="宋体" w:hAnsi="宋体" w:cs="宋体"/>
          <w:b/>
          <w:bCs/>
          <w:color w:val="auto"/>
          <w:szCs w:val="21"/>
          <w:highlight w:val="none"/>
        </w:rPr>
      </w:pPr>
      <w:r>
        <w:rPr>
          <w:rFonts w:hint="eastAsia" w:ascii="宋体" w:hAnsi="宋体" w:cs="宋体"/>
          <w:color w:val="auto"/>
          <w:szCs w:val="21"/>
          <w:highlight w:val="none"/>
        </w:rPr>
        <w:t>3.投标人未对实质性要求逐条作出明确响应的，或未按招标文件要求提供证明材料的，该采购包作无效投标处理。</w:t>
      </w:r>
    </w:p>
    <w:p w14:paraId="74B1DAB7">
      <w:pPr>
        <w:spacing w:line="600" w:lineRule="exact"/>
        <w:contextualSpacing/>
        <w:jc w:val="center"/>
        <w:rPr>
          <w:rFonts w:hint="eastAsia" w:ascii="宋体" w:hAnsi="宋体" w:eastAsia="宋体" w:cs="宋体"/>
          <w:b/>
          <w:bCs/>
          <w:color w:val="auto"/>
          <w:sz w:val="21"/>
          <w:szCs w:val="21"/>
          <w:highlight w:val="none"/>
        </w:rPr>
      </w:pPr>
    </w:p>
    <w:p w14:paraId="752E319A">
      <w:pPr>
        <w:spacing w:line="600" w:lineRule="exact"/>
        <w:contextualSpacing/>
        <w:jc w:val="center"/>
        <w:rPr>
          <w:rFonts w:hint="eastAsia" w:ascii="宋体" w:hAnsi="宋体" w:eastAsia="宋体" w:cs="宋体"/>
          <w:b/>
          <w:bCs/>
          <w:color w:val="auto"/>
          <w:sz w:val="21"/>
          <w:szCs w:val="21"/>
          <w:highlight w:val="none"/>
        </w:rPr>
      </w:pPr>
    </w:p>
    <w:p w14:paraId="319E60FC">
      <w:pPr>
        <w:spacing w:line="600" w:lineRule="exact"/>
        <w:contextualSpacing/>
        <w:jc w:val="center"/>
        <w:rPr>
          <w:rFonts w:hint="eastAsia" w:ascii="宋体" w:hAnsi="宋体" w:eastAsia="宋体" w:cs="宋体"/>
          <w:b/>
          <w:bCs/>
          <w:color w:val="auto"/>
          <w:sz w:val="21"/>
          <w:szCs w:val="21"/>
          <w:highlight w:val="none"/>
        </w:rPr>
      </w:pPr>
    </w:p>
    <w:p w14:paraId="2D9ACB57">
      <w:pPr>
        <w:spacing w:line="600" w:lineRule="exact"/>
        <w:contextualSpacing/>
        <w:jc w:val="center"/>
        <w:rPr>
          <w:rFonts w:hint="eastAsia" w:ascii="宋体" w:hAnsi="宋体" w:eastAsia="宋体" w:cs="宋体"/>
          <w:b/>
          <w:bCs/>
          <w:color w:val="auto"/>
          <w:sz w:val="21"/>
          <w:szCs w:val="21"/>
          <w:highlight w:val="none"/>
        </w:rPr>
      </w:pPr>
    </w:p>
    <w:p w14:paraId="1E54DFD3">
      <w:pPr>
        <w:spacing w:line="600" w:lineRule="exact"/>
        <w:contextualSpacing/>
        <w:jc w:val="center"/>
        <w:rPr>
          <w:rFonts w:hint="eastAsia" w:ascii="宋体" w:hAnsi="宋体" w:eastAsia="宋体" w:cs="宋体"/>
          <w:b/>
          <w:bCs/>
          <w:color w:val="auto"/>
          <w:sz w:val="21"/>
          <w:szCs w:val="21"/>
          <w:highlight w:val="none"/>
        </w:rPr>
      </w:pPr>
    </w:p>
    <w:p w14:paraId="6FD90D89">
      <w:pPr>
        <w:spacing w:line="600" w:lineRule="exact"/>
        <w:contextualSpacing/>
        <w:jc w:val="center"/>
        <w:rPr>
          <w:rFonts w:hint="eastAsia" w:ascii="宋体" w:hAnsi="宋体" w:eastAsia="宋体" w:cs="宋体"/>
          <w:b/>
          <w:bCs/>
          <w:color w:val="auto"/>
          <w:sz w:val="21"/>
          <w:szCs w:val="21"/>
          <w:highlight w:val="none"/>
        </w:rPr>
      </w:pPr>
    </w:p>
    <w:p w14:paraId="6303D158">
      <w:pPr>
        <w:spacing w:line="600" w:lineRule="exact"/>
        <w:contextualSpacing/>
        <w:jc w:val="center"/>
        <w:rPr>
          <w:rFonts w:hint="eastAsia" w:ascii="宋体" w:hAnsi="宋体" w:eastAsia="宋体" w:cs="宋体"/>
          <w:b/>
          <w:bCs/>
          <w:color w:val="auto"/>
          <w:sz w:val="21"/>
          <w:szCs w:val="21"/>
          <w:highlight w:val="none"/>
        </w:rPr>
      </w:pPr>
    </w:p>
    <w:p w14:paraId="792FC7A4">
      <w:pPr>
        <w:spacing w:line="600" w:lineRule="exact"/>
        <w:contextualSpacing/>
        <w:jc w:val="center"/>
        <w:rPr>
          <w:rFonts w:hint="eastAsia" w:ascii="宋体" w:hAnsi="宋体" w:eastAsia="宋体" w:cs="宋体"/>
          <w:b/>
          <w:bCs/>
          <w:color w:val="auto"/>
          <w:sz w:val="21"/>
          <w:szCs w:val="21"/>
          <w:highlight w:val="none"/>
        </w:rPr>
      </w:pPr>
    </w:p>
    <w:p w14:paraId="205FF3A6">
      <w:pPr>
        <w:spacing w:line="600" w:lineRule="exact"/>
        <w:contextualSpacing/>
        <w:jc w:val="center"/>
        <w:rPr>
          <w:rFonts w:hint="eastAsia" w:ascii="宋体" w:hAnsi="宋体" w:eastAsia="宋体" w:cs="宋体"/>
          <w:b/>
          <w:bCs/>
          <w:color w:val="auto"/>
          <w:sz w:val="21"/>
          <w:szCs w:val="21"/>
          <w:highlight w:val="none"/>
        </w:rPr>
      </w:pPr>
    </w:p>
    <w:p w14:paraId="366ECE29">
      <w:pPr>
        <w:spacing w:line="600" w:lineRule="exact"/>
        <w:contextualSpacing/>
        <w:jc w:val="center"/>
        <w:rPr>
          <w:rFonts w:hint="eastAsia" w:ascii="宋体" w:hAnsi="宋体" w:eastAsia="宋体" w:cs="宋体"/>
          <w:b/>
          <w:bCs/>
          <w:color w:val="auto"/>
          <w:sz w:val="21"/>
          <w:szCs w:val="21"/>
          <w:highlight w:val="none"/>
        </w:rPr>
      </w:pPr>
    </w:p>
    <w:p w14:paraId="53EE5946">
      <w:pPr>
        <w:spacing w:line="600" w:lineRule="exact"/>
        <w:contextualSpacing/>
        <w:jc w:val="center"/>
        <w:rPr>
          <w:rFonts w:hint="eastAsia" w:ascii="宋体" w:hAnsi="宋体" w:eastAsia="宋体" w:cs="宋体"/>
          <w:b/>
          <w:bCs/>
          <w:color w:val="auto"/>
          <w:sz w:val="21"/>
          <w:szCs w:val="21"/>
          <w:highlight w:val="none"/>
        </w:rPr>
      </w:pPr>
    </w:p>
    <w:p w14:paraId="3AC6B3DF">
      <w:pPr>
        <w:spacing w:line="600" w:lineRule="exact"/>
        <w:contextualSpacing/>
        <w:jc w:val="center"/>
        <w:rPr>
          <w:rFonts w:hint="eastAsia" w:ascii="宋体" w:hAnsi="宋体" w:eastAsia="宋体" w:cs="宋体"/>
          <w:b/>
          <w:bCs/>
          <w:color w:val="auto"/>
          <w:sz w:val="21"/>
          <w:szCs w:val="21"/>
          <w:highlight w:val="none"/>
        </w:rPr>
      </w:pPr>
    </w:p>
    <w:p w14:paraId="147D29FC">
      <w:pPr>
        <w:pStyle w:val="233"/>
        <w:rPr>
          <w:rFonts w:hint="eastAsia" w:ascii="宋体" w:hAnsi="宋体" w:eastAsia="宋体" w:cs="宋体"/>
          <w:color w:val="auto"/>
          <w:sz w:val="21"/>
          <w:szCs w:val="21"/>
          <w:highlight w:val="none"/>
        </w:rPr>
      </w:pPr>
      <w:bookmarkStart w:id="87" w:name="_Toc29406"/>
      <w:bookmarkStart w:id="88" w:name="_Toc23689"/>
      <w:bookmarkStart w:id="89" w:name="_Toc23068"/>
      <w:bookmarkStart w:id="90" w:name="_Toc2005"/>
      <w:bookmarkStart w:id="91" w:name="_Toc23420"/>
      <w:r>
        <w:rPr>
          <w:rFonts w:hint="eastAsia" w:ascii="宋体" w:hAnsi="宋体" w:eastAsia="宋体" w:cs="宋体"/>
          <w:color w:val="auto"/>
          <w:sz w:val="21"/>
          <w:szCs w:val="21"/>
          <w:highlight w:val="none"/>
        </w:rPr>
        <w:t>三、非实质性响应对照表</w:t>
      </w:r>
      <w:bookmarkEnd w:id="87"/>
      <w:bookmarkEnd w:id="88"/>
      <w:bookmarkEnd w:id="89"/>
      <w:bookmarkEnd w:id="90"/>
      <w:bookmarkEnd w:id="91"/>
    </w:p>
    <w:p w14:paraId="4A5186CC">
      <w:pPr>
        <w:rPr>
          <w:rFonts w:hint="eastAsia" w:ascii="宋体" w:hAnsi="宋体" w:eastAsia="宋体" w:cs="宋体"/>
          <w:b/>
          <w:color w:val="auto"/>
          <w:sz w:val="21"/>
          <w:szCs w:val="21"/>
          <w:highlight w:val="none"/>
        </w:rPr>
      </w:pPr>
    </w:p>
    <w:tbl>
      <w:tblPr>
        <w:tblStyle w:val="37"/>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61"/>
        <w:gridCol w:w="5606"/>
        <w:gridCol w:w="1727"/>
        <w:gridCol w:w="1345"/>
      </w:tblGrid>
      <w:tr w14:paraId="4A5C0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2" w:hRule="atLeast"/>
        </w:trPr>
        <w:tc>
          <w:tcPr>
            <w:tcW w:w="354" w:type="pct"/>
            <w:noWrap w:val="0"/>
            <w:vAlign w:val="center"/>
          </w:tcPr>
          <w:p w14:paraId="5E084320">
            <w:pPr>
              <w:keepNext w:val="0"/>
              <w:keepLines w:val="0"/>
              <w:suppressLineNumbers w:val="0"/>
              <w:spacing w:before="0" w:beforeAutospacing="0" w:after="0" w:afterAutospacing="0" w:line="240" w:lineRule="atLeas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3000" w:type="pct"/>
            <w:noWrap w:val="0"/>
            <w:vAlign w:val="center"/>
          </w:tcPr>
          <w:p w14:paraId="4D0B9876">
            <w:pPr>
              <w:keepNext w:val="0"/>
              <w:keepLines w:val="0"/>
              <w:suppressLineNumbers w:val="0"/>
              <w:spacing w:before="0" w:beforeAutospacing="0" w:after="0" w:afterAutospacing="0" w:line="240" w:lineRule="atLeas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非实质性响应内容</w:t>
            </w:r>
          </w:p>
        </w:tc>
        <w:tc>
          <w:tcPr>
            <w:tcW w:w="924" w:type="pct"/>
            <w:noWrap w:val="0"/>
            <w:vAlign w:val="center"/>
          </w:tcPr>
          <w:p w14:paraId="003DD0E8">
            <w:pPr>
              <w:keepNext w:val="0"/>
              <w:keepLines w:val="0"/>
              <w:suppressLineNumbers w:val="0"/>
              <w:spacing w:before="0" w:beforeAutospacing="0" w:after="0" w:afterAutospacing="0" w:line="240" w:lineRule="atLeas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是否响应</w:t>
            </w:r>
          </w:p>
          <w:p w14:paraId="1A7F86F2">
            <w:pPr>
              <w:keepNext w:val="0"/>
              <w:keepLines w:val="0"/>
              <w:suppressLineNumbers w:val="0"/>
              <w:spacing w:before="0" w:beforeAutospacing="0" w:after="0" w:afterAutospacing="0" w:line="240" w:lineRule="atLeas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（填是或者否）</w:t>
            </w:r>
          </w:p>
        </w:tc>
        <w:tc>
          <w:tcPr>
            <w:tcW w:w="720" w:type="pct"/>
            <w:noWrap w:val="0"/>
            <w:vAlign w:val="center"/>
          </w:tcPr>
          <w:p w14:paraId="56F1B037">
            <w:pPr>
              <w:keepNext w:val="0"/>
              <w:keepLines w:val="0"/>
              <w:suppressLineNumbers w:val="0"/>
              <w:spacing w:before="0" w:beforeAutospacing="0" w:after="0" w:afterAutospacing="0" w:line="240" w:lineRule="atLeas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响应情况</w:t>
            </w:r>
          </w:p>
        </w:tc>
      </w:tr>
      <w:tr w14:paraId="07031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354" w:type="pct"/>
            <w:noWrap w:val="0"/>
            <w:vAlign w:val="center"/>
          </w:tcPr>
          <w:p w14:paraId="275ABF82">
            <w:pPr>
              <w:keepNext w:val="0"/>
              <w:keepLines w:val="0"/>
              <w:suppressLineNumbers w:val="0"/>
              <w:spacing w:before="0" w:beforeAutospacing="0" w:after="0" w:afterAutospacing="0"/>
              <w:ind w:left="0" w:right="0"/>
              <w:jc w:val="center"/>
              <w:rPr>
                <w:rFonts w:hint="eastAsia" w:ascii="宋体" w:hAnsi="宋体" w:eastAsia="宋体" w:cs="宋体"/>
                <w:b/>
                <w:color w:val="auto"/>
                <w:sz w:val="21"/>
                <w:szCs w:val="21"/>
                <w:highlight w:val="none"/>
              </w:rPr>
            </w:pPr>
            <w:r>
              <w:rPr>
                <w:rFonts w:hint="eastAsia" w:ascii="宋体" w:hAnsi="宋体" w:cs="宋体"/>
                <w:color w:val="auto"/>
                <w:szCs w:val="21"/>
                <w:highlight w:val="none"/>
              </w:rPr>
              <w:t>1</w:t>
            </w:r>
          </w:p>
        </w:tc>
        <w:tc>
          <w:tcPr>
            <w:tcW w:w="3000" w:type="pct"/>
            <w:noWrap w:val="0"/>
            <w:vAlign w:val="center"/>
          </w:tcPr>
          <w:p w14:paraId="204E4467">
            <w:pPr>
              <w:keepNext w:val="0"/>
              <w:keepLines w:val="0"/>
              <w:suppressLineNumbers w:val="0"/>
              <w:spacing w:before="0" w:beforeAutospacing="0" w:after="0" w:afterAutospacing="0" w:line="0" w:lineRule="atLeast"/>
              <w:ind w:left="0" w:right="0"/>
              <w:rPr>
                <w:rFonts w:hint="eastAsia" w:ascii="宋体" w:hAnsi="宋体" w:eastAsia="宋体" w:cs="宋体"/>
                <w:iCs/>
                <w:color w:val="auto"/>
                <w:sz w:val="21"/>
                <w:szCs w:val="21"/>
                <w:highlight w:val="none"/>
                <w:lang w:eastAsia="zh-CN"/>
              </w:rPr>
            </w:pPr>
            <w:r>
              <w:rPr>
                <w:rFonts w:hint="eastAsia" w:ascii="宋体" w:hAnsi="宋体" w:cs="宋体"/>
                <w:iCs/>
                <w:color w:val="auto"/>
                <w:szCs w:val="21"/>
                <w:highlight w:val="none"/>
              </w:rPr>
              <w:t>《残疾人福利性单位声明函》</w:t>
            </w:r>
          </w:p>
        </w:tc>
        <w:tc>
          <w:tcPr>
            <w:tcW w:w="924" w:type="pct"/>
            <w:noWrap w:val="0"/>
            <w:vAlign w:val="center"/>
          </w:tcPr>
          <w:p w14:paraId="0C74749C">
            <w:pPr>
              <w:keepNext w:val="0"/>
              <w:keepLines w:val="0"/>
              <w:suppressLineNumbers w:val="0"/>
              <w:spacing w:before="0" w:beforeAutospacing="0" w:after="0" w:afterAutospacing="0"/>
              <w:ind w:left="0" w:right="0"/>
              <w:rPr>
                <w:rFonts w:hint="eastAsia" w:ascii="宋体" w:hAnsi="宋体" w:eastAsia="宋体" w:cs="宋体"/>
                <w:b/>
                <w:color w:val="auto"/>
                <w:sz w:val="21"/>
                <w:szCs w:val="21"/>
                <w:highlight w:val="none"/>
              </w:rPr>
            </w:pPr>
          </w:p>
        </w:tc>
        <w:tc>
          <w:tcPr>
            <w:tcW w:w="720" w:type="pct"/>
            <w:noWrap w:val="0"/>
            <w:vAlign w:val="center"/>
          </w:tcPr>
          <w:p w14:paraId="52ADE217">
            <w:pPr>
              <w:keepNext w:val="0"/>
              <w:keepLines w:val="0"/>
              <w:suppressLineNumbers w:val="0"/>
              <w:spacing w:before="0" w:beforeAutospacing="0" w:after="0" w:afterAutospacing="0"/>
              <w:ind w:left="0" w:right="0"/>
              <w:rPr>
                <w:rFonts w:hint="eastAsia" w:ascii="宋体" w:hAnsi="宋体" w:eastAsia="宋体" w:cs="宋体"/>
                <w:b/>
                <w:color w:val="auto"/>
                <w:sz w:val="21"/>
                <w:szCs w:val="21"/>
                <w:highlight w:val="none"/>
              </w:rPr>
            </w:pPr>
          </w:p>
        </w:tc>
      </w:tr>
      <w:tr w14:paraId="38FCF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354" w:type="pct"/>
            <w:noWrap w:val="0"/>
            <w:vAlign w:val="center"/>
          </w:tcPr>
          <w:p w14:paraId="4EEC910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cs="宋体"/>
                <w:color w:val="auto"/>
                <w:szCs w:val="21"/>
                <w:highlight w:val="none"/>
              </w:rPr>
              <w:t>2</w:t>
            </w:r>
          </w:p>
        </w:tc>
        <w:tc>
          <w:tcPr>
            <w:tcW w:w="3000" w:type="pct"/>
            <w:noWrap w:val="0"/>
            <w:vAlign w:val="center"/>
          </w:tcPr>
          <w:p w14:paraId="3F183AC5">
            <w:pPr>
              <w:keepNext w:val="0"/>
              <w:keepLines w:val="0"/>
              <w:suppressLineNumbers w:val="0"/>
              <w:spacing w:before="0" w:beforeAutospacing="0" w:after="0" w:afterAutospacing="0" w:line="0" w:lineRule="atLeast"/>
              <w:ind w:left="0" w:right="0"/>
              <w:rPr>
                <w:rFonts w:hint="eastAsia" w:ascii="宋体" w:hAnsi="宋体" w:eastAsia="宋体" w:cs="宋体"/>
                <w:iCs/>
                <w:color w:val="auto"/>
                <w:sz w:val="21"/>
                <w:szCs w:val="21"/>
                <w:highlight w:val="none"/>
                <w:lang w:eastAsia="zh-CN"/>
              </w:rPr>
            </w:pPr>
            <w:r>
              <w:rPr>
                <w:rFonts w:hint="eastAsia" w:ascii="宋体" w:hAnsi="宋体" w:cs="宋体"/>
                <w:iCs/>
                <w:color w:val="auto"/>
                <w:szCs w:val="21"/>
                <w:highlight w:val="none"/>
              </w:rPr>
              <w:t>《关于符合本国产品标准的声明函》</w:t>
            </w:r>
          </w:p>
        </w:tc>
        <w:tc>
          <w:tcPr>
            <w:tcW w:w="924" w:type="pct"/>
            <w:noWrap w:val="0"/>
            <w:vAlign w:val="center"/>
          </w:tcPr>
          <w:p w14:paraId="4D16D78B">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p>
        </w:tc>
        <w:tc>
          <w:tcPr>
            <w:tcW w:w="720" w:type="pct"/>
            <w:noWrap w:val="0"/>
            <w:vAlign w:val="center"/>
          </w:tcPr>
          <w:p w14:paraId="3C6020B4">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p>
        </w:tc>
      </w:tr>
      <w:tr w14:paraId="1DA20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354" w:type="pct"/>
            <w:noWrap w:val="0"/>
            <w:vAlign w:val="center"/>
          </w:tcPr>
          <w:p w14:paraId="56726B68">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cs="宋体"/>
                <w:color w:val="auto"/>
                <w:szCs w:val="21"/>
                <w:highlight w:val="none"/>
              </w:rPr>
              <w:t>3</w:t>
            </w:r>
          </w:p>
        </w:tc>
        <w:tc>
          <w:tcPr>
            <w:tcW w:w="3000" w:type="pct"/>
            <w:noWrap w:val="0"/>
            <w:vAlign w:val="center"/>
          </w:tcPr>
          <w:p w14:paraId="48BD9AD9">
            <w:pPr>
              <w:keepNext w:val="0"/>
              <w:keepLines w:val="0"/>
              <w:suppressLineNumbers w:val="0"/>
              <w:spacing w:before="0" w:beforeAutospacing="0" w:after="0" w:afterAutospacing="0" w:line="0" w:lineRule="atLeast"/>
              <w:ind w:left="0" w:right="0"/>
              <w:rPr>
                <w:rFonts w:hint="eastAsia" w:ascii="宋体" w:hAnsi="宋体" w:eastAsia="宋体" w:cs="宋体"/>
                <w:iCs/>
                <w:color w:val="auto"/>
                <w:sz w:val="21"/>
                <w:szCs w:val="21"/>
                <w:highlight w:val="none"/>
                <w:lang w:eastAsia="zh-CN"/>
              </w:rPr>
            </w:pPr>
            <w:r>
              <w:rPr>
                <w:rFonts w:hint="eastAsia" w:ascii="宋体" w:hAnsi="宋体" w:cs="宋体"/>
                <w:color w:val="auto"/>
                <w:szCs w:val="21"/>
                <w:highlight w:val="none"/>
              </w:rPr>
              <w:t>……</w:t>
            </w:r>
          </w:p>
        </w:tc>
        <w:tc>
          <w:tcPr>
            <w:tcW w:w="924" w:type="pct"/>
            <w:noWrap w:val="0"/>
            <w:vAlign w:val="center"/>
          </w:tcPr>
          <w:p w14:paraId="7F1CFA3D">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p>
        </w:tc>
        <w:tc>
          <w:tcPr>
            <w:tcW w:w="720" w:type="pct"/>
            <w:noWrap w:val="0"/>
            <w:vAlign w:val="center"/>
          </w:tcPr>
          <w:p w14:paraId="7237CC07">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p>
        </w:tc>
      </w:tr>
    </w:tbl>
    <w:p w14:paraId="2ADCD23E">
      <w:pPr>
        <w:spacing w:line="600" w:lineRule="exact"/>
        <w:contextualSpacing/>
        <w:jc w:val="center"/>
        <w:rPr>
          <w:rFonts w:hint="eastAsia" w:ascii="宋体" w:hAnsi="宋体" w:eastAsia="宋体" w:cs="宋体"/>
          <w:b/>
          <w:bCs/>
          <w:color w:val="auto"/>
          <w:sz w:val="21"/>
          <w:szCs w:val="21"/>
          <w:highlight w:val="none"/>
        </w:rPr>
      </w:pPr>
    </w:p>
    <w:p w14:paraId="5A21881D">
      <w:pPr>
        <w:spacing w:line="600" w:lineRule="exact"/>
        <w:contextualSpacing/>
        <w:jc w:val="center"/>
        <w:rPr>
          <w:rFonts w:hint="eastAsia" w:ascii="宋体" w:hAnsi="宋体" w:eastAsia="宋体" w:cs="宋体"/>
          <w:b/>
          <w:bCs/>
          <w:color w:val="auto"/>
          <w:sz w:val="21"/>
          <w:szCs w:val="21"/>
          <w:highlight w:val="none"/>
        </w:rPr>
      </w:pPr>
    </w:p>
    <w:p w14:paraId="748D5B51">
      <w:pPr>
        <w:rPr>
          <w:rFonts w:hint="eastAsia" w:ascii="宋体" w:hAnsi="宋体" w:eastAsia="宋体" w:cs="宋体"/>
          <w:color w:val="auto"/>
          <w:sz w:val="21"/>
          <w:szCs w:val="21"/>
          <w:highlight w:val="none"/>
        </w:rPr>
      </w:pPr>
    </w:p>
    <w:p w14:paraId="5BC5102F">
      <w:pPr>
        <w:widowControl/>
        <w:jc w:val="left"/>
        <w:rPr>
          <w:rFonts w:hint="eastAsia" w:ascii="宋体" w:hAnsi="宋体" w:eastAsia="宋体" w:cs="宋体"/>
          <w:b/>
          <w:bCs/>
          <w:color w:val="auto"/>
          <w:sz w:val="21"/>
          <w:szCs w:val="21"/>
          <w:highlight w:val="none"/>
        </w:rPr>
      </w:pPr>
    </w:p>
    <w:p w14:paraId="761E065E">
      <w:pPr>
        <w:widowControl/>
        <w:jc w:val="left"/>
        <w:rPr>
          <w:rFonts w:hint="eastAsia" w:ascii="宋体" w:hAnsi="宋体" w:eastAsia="宋体" w:cs="宋体"/>
          <w:b/>
          <w:bCs/>
          <w:color w:val="auto"/>
          <w:sz w:val="21"/>
          <w:szCs w:val="21"/>
          <w:highlight w:val="none"/>
        </w:rPr>
      </w:pPr>
    </w:p>
    <w:p w14:paraId="737E6AF8">
      <w:pPr>
        <w:widowControl/>
        <w:jc w:val="left"/>
        <w:rPr>
          <w:rFonts w:hint="eastAsia" w:ascii="宋体" w:hAnsi="宋体" w:eastAsia="宋体" w:cs="宋体"/>
          <w:b/>
          <w:bCs/>
          <w:color w:val="auto"/>
          <w:sz w:val="21"/>
          <w:szCs w:val="21"/>
          <w:highlight w:val="none"/>
        </w:rPr>
      </w:pPr>
    </w:p>
    <w:p w14:paraId="753268A5">
      <w:pPr>
        <w:widowControl/>
        <w:jc w:val="left"/>
        <w:rPr>
          <w:rFonts w:hint="eastAsia" w:ascii="宋体" w:hAnsi="宋体" w:eastAsia="宋体" w:cs="宋体"/>
          <w:b/>
          <w:bCs/>
          <w:color w:val="auto"/>
          <w:sz w:val="21"/>
          <w:szCs w:val="21"/>
          <w:highlight w:val="none"/>
        </w:rPr>
      </w:pPr>
    </w:p>
    <w:p w14:paraId="5C3224F0">
      <w:pPr>
        <w:widowControl/>
        <w:jc w:val="left"/>
        <w:rPr>
          <w:rFonts w:hint="eastAsia" w:ascii="宋体" w:hAnsi="宋体" w:eastAsia="宋体" w:cs="宋体"/>
          <w:b/>
          <w:bCs/>
          <w:color w:val="auto"/>
          <w:sz w:val="21"/>
          <w:szCs w:val="21"/>
          <w:highlight w:val="none"/>
        </w:rPr>
      </w:pPr>
    </w:p>
    <w:p w14:paraId="350E6BE0">
      <w:pPr>
        <w:widowControl/>
        <w:jc w:val="left"/>
        <w:rPr>
          <w:rFonts w:hint="eastAsia" w:ascii="宋体" w:hAnsi="宋体" w:eastAsia="宋体" w:cs="宋体"/>
          <w:b/>
          <w:bCs/>
          <w:color w:val="auto"/>
          <w:sz w:val="21"/>
          <w:szCs w:val="21"/>
          <w:highlight w:val="none"/>
        </w:rPr>
      </w:pPr>
    </w:p>
    <w:p w14:paraId="557D11E8">
      <w:pPr>
        <w:widowControl/>
        <w:jc w:val="left"/>
        <w:rPr>
          <w:rFonts w:hint="eastAsia" w:ascii="宋体" w:hAnsi="宋体" w:eastAsia="宋体" w:cs="宋体"/>
          <w:b/>
          <w:bCs/>
          <w:color w:val="auto"/>
          <w:sz w:val="21"/>
          <w:szCs w:val="21"/>
          <w:highlight w:val="none"/>
        </w:rPr>
      </w:pPr>
    </w:p>
    <w:p w14:paraId="3FD30D28">
      <w:pPr>
        <w:widowControl/>
        <w:jc w:val="left"/>
        <w:rPr>
          <w:rFonts w:hint="eastAsia" w:ascii="宋体" w:hAnsi="宋体" w:eastAsia="宋体" w:cs="宋体"/>
          <w:b/>
          <w:bCs/>
          <w:color w:val="auto"/>
          <w:sz w:val="21"/>
          <w:szCs w:val="21"/>
          <w:highlight w:val="none"/>
        </w:rPr>
      </w:pPr>
    </w:p>
    <w:p w14:paraId="2CFED827">
      <w:pPr>
        <w:widowControl/>
        <w:jc w:val="left"/>
        <w:rPr>
          <w:rFonts w:hint="eastAsia" w:ascii="宋体" w:hAnsi="宋体" w:eastAsia="宋体" w:cs="宋体"/>
          <w:b/>
          <w:bCs/>
          <w:color w:val="auto"/>
          <w:sz w:val="21"/>
          <w:szCs w:val="21"/>
          <w:highlight w:val="none"/>
        </w:rPr>
      </w:pPr>
    </w:p>
    <w:p w14:paraId="00BFFFDE">
      <w:pPr>
        <w:widowControl/>
        <w:jc w:val="left"/>
        <w:rPr>
          <w:rFonts w:hint="eastAsia" w:ascii="宋体" w:hAnsi="宋体" w:eastAsia="宋体" w:cs="宋体"/>
          <w:b/>
          <w:bCs/>
          <w:color w:val="auto"/>
          <w:sz w:val="21"/>
          <w:szCs w:val="21"/>
          <w:highlight w:val="none"/>
        </w:rPr>
      </w:pPr>
    </w:p>
    <w:p w14:paraId="7C0A9C28">
      <w:pPr>
        <w:widowControl/>
        <w:jc w:val="left"/>
        <w:rPr>
          <w:rFonts w:hint="eastAsia" w:ascii="宋体" w:hAnsi="宋体" w:eastAsia="宋体" w:cs="宋体"/>
          <w:b/>
          <w:bCs/>
          <w:color w:val="auto"/>
          <w:sz w:val="21"/>
          <w:szCs w:val="21"/>
          <w:highlight w:val="none"/>
        </w:rPr>
      </w:pPr>
    </w:p>
    <w:p w14:paraId="784BF6C0">
      <w:pPr>
        <w:widowControl/>
        <w:jc w:val="left"/>
        <w:rPr>
          <w:rFonts w:hint="eastAsia" w:ascii="宋体" w:hAnsi="宋体" w:eastAsia="宋体" w:cs="宋体"/>
          <w:b/>
          <w:bCs/>
          <w:color w:val="auto"/>
          <w:sz w:val="21"/>
          <w:szCs w:val="21"/>
          <w:highlight w:val="none"/>
        </w:rPr>
      </w:pPr>
    </w:p>
    <w:p w14:paraId="01AEBE46">
      <w:pPr>
        <w:widowControl/>
        <w:jc w:val="left"/>
        <w:rPr>
          <w:rFonts w:hint="eastAsia" w:ascii="宋体" w:hAnsi="宋体" w:eastAsia="宋体" w:cs="宋体"/>
          <w:b/>
          <w:bCs/>
          <w:color w:val="auto"/>
          <w:sz w:val="21"/>
          <w:szCs w:val="21"/>
          <w:highlight w:val="none"/>
        </w:rPr>
      </w:pPr>
    </w:p>
    <w:p w14:paraId="3162E2AD">
      <w:pPr>
        <w:widowControl/>
        <w:jc w:val="left"/>
        <w:rPr>
          <w:rFonts w:hint="eastAsia" w:ascii="宋体" w:hAnsi="宋体" w:eastAsia="宋体" w:cs="宋体"/>
          <w:b/>
          <w:bCs/>
          <w:color w:val="auto"/>
          <w:sz w:val="21"/>
          <w:szCs w:val="21"/>
          <w:highlight w:val="none"/>
        </w:rPr>
      </w:pPr>
    </w:p>
    <w:p w14:paraId="4089A408">
      <w:pPr>
        <w:widowControl/>
        <w:jc w:val="left"/>
        <w:rPr>
          <w:rFonts w:hint="eastAsia" w:ascii="宋体" w:hAnsi="宋体" w:eastAsia="宋体" w:cs="宋体"/>
          <w:b/>
          <w:bCs/>
          <w:color w:val="auto"/>
          <w:sz w:val="21"/>
          <w:szCs w:val="21"/>
          <w:highlight w:val="none"/>
        </w:rPr>
      </w:pPr>
    </w:p>
    <w:p w14:paraId="039A1BBB">
      <w:pPr>
        <w:widowControl/>
        <w:jc w:val="left"/>
        <w:rPr>
          <w:rFonts w:hint="eastAsia" w:ascii="宋体" w:hAnsi="宋体" w:eastAsia="宋体" w:cs="宋体"/>
          <w:b/>
          <w:bCs/>
          <w:color w:val="auto"/>
          <w:sz w:val="21"/>
          <w:szCs w:val="21"/>
          <w:highlight w:val="none"/>
        </w:rPr>
      </w:pPr>
    </w:p>
    <w:p w14:paraId="5E774F0D">
      <w:pPr>
        <w:widowControl/>
        <w:jc w:val="left"/>
        <w:rPr>
          <w:rFonts w:hint="eastAsia" w:ascii="宋体" w:hAnsi="宋体" w:eastAsia="宋体" w:cs="宋体"/>
          <w:b/>
          <w:bCs/>
          <w:color w:val="auto"/>
          <w:sz w:val="21"/>
          <w:szCs w:val="21"/>
          <w:highlight w:val="none"/>
        </w:rPr>
      </w:pPr>
    </w:p>
    <w:p w14:paraId="34C17B8D">
      <w:pPr>
        <w:widowControl/>
        <w:jc w:val="left"/>
        <w:rPr>
          <w:rFonts w:hint="eastAsia" w:ascii="宋体" w:hAnsi="宋体" w:eastAsia="宋体" w:cs="宋体"/>
          <w:b/>
          <w:bCs/>
          <w:color w:val="auto"/>
          <w:sz w:val="21"/>
          <w:szCs w:val="21"/>
          <w:highlight w:val="none"/>
        </w:rPr>
      </w:pPr>
    </w:p>
    <w:p w14:paraId="426E4A3B">
      <w:pPr>
        <w:widowControl/>
        <w:jc w:val="left"/>
        <w:rPr>
          <w:rFonts w:hint="eastAsia" w:ascii="宋体" w:hAnsi="宋体" w:eastAsia="宋体" w:cs="宋体"/>
          <w:b/>
          <w:bCs/>
          <w:color w:val="auto"/>
          <w:sz w:val="21"/>
          <w:szCs w:val="21"/>
          <w:highlight w:val="none"/>
        </w:rPr>
      </w:pPr>
    </w:p>
    <w:p w14:paraId="7D02D187">
      <w:pPr>
        <w:widowControl/>
        <w:jc w:val="left"/>
        <w:rPr>
          <w:rFonts w:hint="eastAsia" w:ascii="宋体" w:hAnsi="宋体" w:eastAsia="宋体" w:cs="宋体"/>
          <w:b/>
          <w:bCs/>
          <w:color w:val="auto"/>
          <w:sz w:val="21"/>
          <w:szCs w:val="21"/>
          <w:highlight w:val="none"/>
        </w:rPr>
      </w:pPr>
    </w:p>
    <w:p w14:paraId="348D6231">
      <w:pPr>
        <w:widowControl/>
        <w:jc w:val="left"/>
        <w:rPr>
          <w:rFonts w:hint="eastAsia" w:ascii="宋体" w:hAnsi="宋体" w:eastAsia="宋体" w:cs="宋体"/>
          <w:b/>
          <w:bCs/>
          <w:color w:val="auto"/>
          <w:sz w:val="21"/>
          <w:szCs w:val="21"/>
          <w:highlight w:val="none"/>
        </w:rPr>
      </w:pPr>
    </w:p>
    <w:p w14:paraId="480636B2">
      <w:pPr>
        <w:widowControl/>
        <w:jc w:val="left"/>
        <w:rPr>
          <w:rFonts w:hint="eastAsia" w:ascii="宋体" w:hAnsi="宋体" w:eastAsia="宋体" w:cs="宋体"/>
          <w:b/>
          <w:bCs/>
          <w:color w:val="auto"/>
          <w:sz w:val="21"/>
          <w:szCs w:val="21"/>
          <w:highlight w:val="none"/>
        </w:rPr>
      </w:pPr>
    </w:p>
    <w:p w14:paraId="51EE57E9">
      <w:pPr>
        <w:keepNext w:val="0"/>
        <w:keepLines w:val="0"/>
        <w:pageBreakBefore w:val="0"/>
        <w:widowControl w:val="0"/>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br w:type="page" w:clear="all"/>
      </w:r>
    </w:p>
    <w:p w14:paraId="4675D11E">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残疾人福利性单位声明函</w:t>
      </w:r>
    </w:p>
    <w:p w14:paraId="054EEB69">
      <w:pPr>
        <w:spacing w:line="588" w:lineRule="exact"/>
        <w:ind w:firstLine="624"/>
        <w:rPr>
          <w:rFonts w:hint="eastAsia" w:ascii="宋体" w:hAnsi="宋体" w:eastAsia="宋体" w:cs="宋体"/>
          <w:color w:val="auto"/>
          <w:spacing w:val="6"/>
          <w:sz w:val="21"/>
          <w:szCs w:val="21"/>
          <w:highlight w:val="none"/>
        </w:rPr>
      </w:pPr>
    </w:p>
    <w:p w14:paraId="55EE9436">
      <w:pPr>
        <w:keepNext w:val="0"/>
        <w:keepLines w:val="0"/>
        <w:pageBreakBefore w:val="0"/>
        <w:widowControl w:val="0"/>
        <w:spacing w:line="360" w:lineRule="auto"/>
        <w:ind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单位的采购文件编号为</w:t>
      </w:r>
      <w:r>
        <w:rPr>
          <w:rFonts w:hint="eastAsia" w:ascii="宋体" w:hAnsi="宋体" w:cs="宋体"/>
          <w:color w:val="auto"/>
          <w:sz w:val="21"/>
          <w:szCs w:val="21"/>
          <w:highlight w:val="none"/>
          <w:u w:val="single"/>
          <w:lang w:val="en-US" w:eastAsia="zh-CN"/>
        </w:rPr>
        <w:t>JSZC-320000-SWGC-G2026-0137号</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rPr>
        <w:t>项目（采购包号：**）采购活动提供本单位制造的货物，或者提供其他残疾人福利性单位制造的货物（不包括使用非残疾人福利性单位注册商标的货物）。</w:t>
      </w:r>
    </w:p>
    <w:p w14:paraId="69E6CCEC">
      <w:pPr>
        <w:keepNext w:val="0"/>
        <w:keepLines w:val="0"/>
        <w:pageBreakBefore w:val="0"/>
        <w:widowControl w:val="0"/>
        <w:spacing w:line="360" w:lineRule="auto"/>
        <w:ind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4B53EF37">
      <w:pPr>
        <w:keepNext w:val="0"/>
        <w:keepLines w:val="0"/>
        <w:pageBreakBefore w:val="0"/>
        <w:widowControl w:val="0"/>
        <w:spacing w:line="360" w:lineRule="auto"/>
        <w:ind w:right="0" w:firstLine="420"/>
        <w:rPr>
          <w:rFonts w:hint="eastAsia" w:ascii="宋体" w:hAnsi="宋体" w:eastAsia="宋体" w:cs="宋体"/>
          <w:color w:val="auto"/>
          <w:sz w:val="21"/>
          <w:szCs w:val="21"/>
          <w:highlight w:val="none"/>
        </w:rPr>
      </w:pPr>
    </w:p>
    <w:p w14:paraId="049D027E">
      <w:pPr>
        <w:keepNext w:val="0"/>
        <w:keepLines w:val="0"/>
        <w:pageBreakBefore w:val="0"/>
        <w:widowControl w:val="0"/>
        <w:spacing w:line="360" w:lineRule="auto"/>
        <w:ind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506E1AB7">
      <w:pPr>
        <w:keepNext w:val="0"/>
        <w:keepLines w:val="0"/>
        <w:pageBreakBefore w:val="0"/>
        <w:widowControl w:val="0"/>
        <w:spacing w:line="360" w:lineRule="auto"/>
        <w:ind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1.专门面向中小微型企业采购的项目，供应商为残疾人福利性单位并提供本单位制造的货物，或者提供其他残疾人福利性单位制造的货物，必须提供此声明函，否则将不能通过资格审查。</w:t>
      </w:r>
    </w:p>
    <w:p w14:paraId="3CC8B7C1">
      <w:pPr>
        <w:keepNext w:val="0"/>
        <w:keepLines w:val="0"/>
        <w:pageBreakBefore w:val="0"/>
        <w:widowControl w:val="0"/>
        <w:spacing w:line="360" w:lineRule="auto"/>
        <w:ind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非专门面向中小微型企业采购的项目，供应商如不提供此声明函，价格将不做相应扣除。</w:t>
      </w:r>
    </w:p>
    <w:p w14:paraId="3C0855E4">
      <w:pPr>
        <w:keepNext w:val="0"/>
        <w:keepLines w:val="0"/>
        <w:pageBreakBefore w:val="0"/>
        <w:widowControl w:val="0"/>
        <w:spacing w:line="360" w:lineRule="auto"/>
        <w:ind w:right="0"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3.中标/成交供应商为残疾人福利性单位的，此声明函将随中标/成交结果同时公告，接受社会监督。</w:t>
      </w:r>
    </w:p>
    <w:p w14:paraId="7B83D97C">
      <w:pPr>
        <w:keepNext w:val="0"/>
        <w:keepLines w:val="0"/>
        <w:pageBreakBefore w:val="0"/>
        <w:widowControl w:val="0"/>
        <w:spacing w:line="360" w:lineRule="auto"/>
        <w:ind w:right="0" w:firstLine="444"/>
        <w:rPr>
          <w:rFonts w:hint="eastAsia" w:ascii="宋体" w:hAnsi="宋体" w:eastAsia="宋体" w:cs="宋体"/>
          <w:color w:val="auto"/>
          <w:spacing w:val="6"/>
          <w:sz w:val="21"/>
          <w:szCs w:val="21"/>
          <w:highlight w:val="none"/>
        </w:rPr>
      </w:pPr>
    </w:p>
    <w:p w14:paraId="6734EAB7">
      <w:pPr>
        <w:keepNext w:val="0"/>
        <w:keepLines w:val="0"/>
        <w:pageBreakBefore w:val="0"/>
        <w:widowControl w:val="0"/>
        <w:tabs>
          <w:tab w:val="left" w:pos="4860"/>
        </w:tabs>
        <w:spacing w:line="360" w:lineRule="auto"/>
        <w:ind w:right="0" w:firstLine="444"/>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 xml:space="preserve">             </w:t>
      </w:r>
      <w:r>
        <w:rPr>
          <w:rFonts w:hint="eastAsia" w:ascii="宋体" w:hAnsi="宋体" w:eastAsia="宋体" w:cs="宋体"/>
          <w:color w:val="auto"/>
          <w:sz w:val="21"/>
          <w:szCs w:val="21"/>
          <w:highlight w:val="none"/>
        </w:rPr>
        <w:t xml:space="preserve">    供应商全称（加盖CA电子</w:t>
      </w:r>
      <w:r>
        <w:rPr>
          <w:rFonts w:hint="eastAsia" w:ascii="宋体" w:hAnsi="宋体" w:eastAsia="宋体" w:cs="宋体"/>
          <w:color w:val="auto"/>
          <w:sz w:val="21"/>
          <w:szCs w:val="21"/>
          <w:highlight w:val="none"/>
          <w:lang w:val="en-US" w:eastAsia="zh-CN"/>
        </w:rPr>
        <w:t>公章</w:t>
      </w:r>
      <w:r>
        <w:rPr>
          <w:rFonts w:hint="eastAsia" w:ascii="宋体" w:hAnsi="宋体" w:eastAsia="宋体" w:cs="宋体"/>
          <w:color w:val="auto"/>
          <w:sz w:val="21"/>
          <w:szCs w:val="21"/>
          <w:highlight w:val="none"/>
        </w:rPr>
        <w:t>）：</w:t>
      </w:r>
    </w:p>
    <w:p w14:paraId="25FD65D5">
      <w:pPr>
        <w:keepNext w:val="0"/>
        <w:keepLines w:val="0"/>
        <w:pageBreakBefore w:val="0"/>
        <w:widowControl w:val="0"/>
        <w:tabs>
          <w:tab w:val="left" w:pos="4860"/>
        </w:tabs>
        <w:spacing w:line="360" w:lineRule="auto"/>
        <w:ind w:right="0" w:firstLine="42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w:t>
      </w:r>
    </w:p>
    <w:p w14:paraId="67BA407B">
      <w:pPr>
        <w:widowControl/>
        <w:jc w:val="left"/>
        <w:rPr>
          <w:rFonts w:hint="eastAsia" w:ascii="宋体" w:hAnsi="宋体" w:eastAsia="宋体" w:cs="宋体"/>
          <w:b/>
          <w:bCs/>
          <w:color w:val="auto"/>
          <w:sz w:val="21"/>
          <w:szCs w:val="21"/>
          <w:highlight w:val="none"/>
        </w:rPr>
      </w:pPr>
    </w:p>
    <w:p w14:paraId="35CE933A">
      <w:pPr>
        <w:widowControl/>
        <w:jc w:val="left"/>
        <w:rPr>
          <w:rFonts w:hint="eastAsia" w:ascii="宋体" w:hAnsi="宋体" w:eastAsia="宋体" w:cs="宋体"/>
          <w:b/>
          <w:bCs/>
          <w:color w:val="auto"/>
          <w:sz w:val="21"/>
          <w:szCs w:val="21"/>
          <w:highlight w:val="none"/>
        </w:rPr>
      </w:pPr>
    </w:p>
    <w:p w14:paraId="0FE1381F">
      <w:pPr>
        <w:widowControl/>
        <w:jc w:val="left"/>
        <w:rPr>
          <w:rFonts w:hint="eastAsia" w:ascii="宋体" w:hAnsi="宋体" w:eastAsia="宋体" w:cs="宋体"/>
          <w:b/>
          <w:bCs/>
          <w:color w:val="auto"/>
          <w:sz w:val="21"/>
          <w:szCs w:val="21"/>
          <w:highlight w:val="none"/>
        </w:rPr>
      </w:pPr>
    </w:p>
    <w:p w14:paraId="1E620742">
      <w:pPr>
        <w:widowControl/>
        <w:jc w:val="left"/>
        <w:rPr>
          <w:rFonts w:hint="eastAsia" w:ascii="宋体" w:hAnsi="宋体" w:eastAsia="宋体" w:cs="宋体"/>
          <w:b/>
          <w:bCs/>
          <w:color w:val="auto"/>
          <w:sz w:val="21"/>
          <w:szCs w:val="21"/>
          <w:highlight w:val="none"/>
        </w:rPr>
      </w:pPr>
    </w:p>
    <w:p w14:paraId="085904B0">
      <w:pPr>
        <w:widowControl/>
        <w:jc w:val="left"/>
        <w:rPr>
          <w:rFonts w:hint="eastAsia" w:ascii="宋体" w:hAnsi="宋体" w:eastAsia="宋体" w:cs="宋体"/>
          <w:b/>
          <w:bCs/>
          <w:color w:val="auto"/>
          <w:sz w:val="21"/>
          <w:szCs w:val="21"/>
          <w:highlight w:val="none"/>
        </w:rPr>
      </w:pPr>
    </w:p>
    <w:p w14:paraId="0CD424A4">
      <w:pPr>
        <w:widowControl/>
        <w:jc w:val="left"/>
        <w:rPr>
          <w:rFonts w:hint="eastAsia" w:ascii="宋体" w:hAnsi="宋体" w:eastAsia="宋体" w:cs="宋体"/>
          <w:b/>
          <w:bCs/>
          <w:color w:val="auto"/>
          <w:sz w:val="21"/>
          <w:szCs w:val="21"/>
          <w:highlight w:val="none"/>
        </w:rPr>
      </w:pPr>
    </w:p>
    <w:p w14:paraId="6443DD30">
      <w:pPr>
        <w:widowControl/>
        <w:jc w:val="left"/>
        <w:rPr>
          <w:rFonts w:hint="eastAsia" w:ascii="宋体" w:hAnsi="宋体" w:eastAsia="宋体" w:cs="宋体"/>
          <w:b/>
          <w:bCs/>
          <w:color w:val="auto"/>
          <w:sz w:val="21"/>
          <w:szCs w:val="21"/>
          <w:highlight w:val="none"/>
        </w:rPr>
      </w:pPr>
    </w:p>
    <w:p w14:paraId="6526DBC9">
      <w:pPr>
        <w:spacing w:line="360" w:lineRule="auto"/>
        <w:jc w:val="center"/>
        <w:rPr>
          <w:rFonts w:hint="eastAsia" w:ascii="宋体" w:hAnsi="宋体" w:eastAsia="宋体" w:cs="宋体"/>
          <w:b/>
          <w:bCs/>
          <w:color w:val="auto"/>
          <w:sz w:val="21"/>
          <w:szCs w:val="21"/>
          <w:highlight w:val="none"/>
        </w:rPr>
      </w:pPr>
    </w:p>
    <w:p w14:paraId="7CECB701">
      <w:pPr>
        <w:widowControl/>
        <w:jc w:val="left"/>
        <w:rPr>
          <w:rFonts w:hint="eastAsia" w:ascii="宋体" w:hAnsi="宋体" w:eastAsia="宋体" w:cs="宋体"/>
          <w:b/>
          <w:bCs/>
          <w:color w:val="auto"/>
          <w:sz w:val="21"/>
          <w:szCs w:val="21"/>
          <w:highlight w:val="none"/>
        </w:rPr>
      </w:pPr>
    </w:p>
    <w:p w14:paraId="4502DB08">
      <w:pPr>
        <w:widowControl/>
        <w:jc w:val="left"/>
        <w:rPr>
          <w:rFonts w:hint="eastAsia" w:ascii="宋体" w:hAnsi="宋体" w:eastAsia="宋体" w:cs="宋体"/>
          <w:b/>
          <w:bCs/>
          <w:color w:val="auto"/>
          <w:sz w:val="21"/>
          <w:szCs w:val="21"/>
          <w:highlight w:val="none"/>
        </w:rPr>
        <w:sectPr>
          <w:headerReference r:id="rId8" w:type="default"/>
          <w:pgSz w:w="11906" w:h="16838"/>
          <w:pgMar w:top="1417" w:right="1134" w:bottom="1417" w:left="1417" w:header="850" w:footer="992" w:gutter="0"/>
          <w:pgBorders>
            <w:top w:val="none" w:sz="0" w:space="0"/>
            <w:left w:val="none" w:sz="0" w:space="0"/>
            <w:bottom w:val="none" w:sz="0" w:space="0"/>
            <w:right w:val="none" w:sz="0" w:space="0"/>
          </w:pgBorders>
          <w:cols w:space="0" w:num="1"/>
          <w:docGrid w:linePitch="360" w:charSpace="0"/>
        </w:sectPr>
      </w:pPr>
    </w:p>
    <w:p w14:paraId="77701D8A">
      <w:pPr>
        <w:jc w:val="center"/>
        <w:rPr>
          <w:rFonts w:hint="eastAsia" w:ascii="宋体" w:hAnsi="宋体" w:cs="宋体"/>
          <w:color w:val="auto"/>
          <w:szCs w:val="21"/>
          <w:highlight w:val="none"/>
        </w:rPr>
      </w:pPr>
      <w:r>
        <w:rPr>
          <w:rFonts w:hint="eastAsia" w:ascii="宋体" w:hAnsi="宋体" w:cs="宋体"/>
          <w:b/>
          <w:color w:val="auto"/>
          <w:szCs w:val="21"/>
          <w:highlight w:val="none"/>
        </w:rPr>
        <w:t>关于符合本国产品标准的声明函（采购包号）</w:t>
      </w:r>
    </w:p>
    <w:p w14:paraId="467C1FBE">
      <w:pPr>
        <w:pStyle w:val="34"/>
        <w:spacing w:beforeAutospacing="0" w:afterAutospacing="0" w:line="0" w:lineRule="atLeast"/>
        <w:ind w:firstLine="420"/>
        <w:rPr>
          <w:rFonts w:hint="eastAsia" w:ascii="宋体" w:hAnsi="宋体" w:cs="宋体"/>
          <w:color w:val="auto"/>
          <w:sz w:val="21"/>
          <w:szCs w:val="21"/>
          <w:highlight w:val="none"/>
        </w:rPr>
      </w:pPr>
    </w:p>
    <w:p w14:paraId="55D37D91">
      <w:pPr>
        <w:pStyle w:val="34"/>
        <w:spacing w:beforeAutospacing="0" w:afterAutospacing="0" w:line="360" w:lineRule="auto"/>
        <w:ind w:firstLine="480"/>
        <w:rPr>
          <w:rFonts w:hint="eastAsia" w:ascii="宋体" w:hAnsi="宋体" w:cs="宋体"/>
          <w:color w:val="auto"/>
          <w:sz w:val="21"/>
          <w:szCs w:val="21"/>
          <w:highlight w:val="none"/>
        </w:rPr>
      </w:pPr>
      <w:r>
        <w:rPr>
          <w:rFonts w:hint="eastAsia" w:ascii="宋体" w:hAnsi="宋体" w:cs="宋体"/>
          <w:color w:val="auto"/>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04AD260A">
      <w:pPr>
        <w:pStyle w:val="34"/>
        <w:spacing w:beforeAutospacing="0" w:afterAutospacing="0" w:line="360" w:lineRule="auto"/>
        <w:ind w:firstLine="480"/>
        <w:rPr>
          <w:rFonts w:hint="eastAsia" w:ascii="宋体" w:hAnsi="宋体" w:cs="宋体"/>
          <w:color w:val="auto"/>
          <w:sz w:val="21"/>
          <w:szCs w:val="21"/>
          <w:highlight w:val="none"/>
        </w:rPr>
      </w:pPr>
      <w:r>
        <w:rPr>
          <w:rFonts w:hint="eastAsia" w:ascii="宋体" w:hAnsi="宋体" w:cs="宋体"/>
          <w:color w:val="auto"/>
          <w:sz w:val="21"/>
          <w:szCs w:val="21"/>
          <w:highlight w:val="none"/>
        </w:rPr>
        <mc:AlternateContent>
          <mc:Choice Requires="wps">
            <w:drawing>
              <wp:anchor distT="0" distB="0" distL="114300" distR="114300" simplePos="0" relativeHeight="251661312" behindDoc="0" locked="0" layoutInCell="1" allowOverlap="1">
                <wp:simplePos x="0" y="0"/>
                <wp:positionH relativeFrom="column">
                  <wp:posOffset>5110480</wp:posOffset>
                </wp:positionH>
                <wp:positionV relativeFrom="paragraph">
                  <wp:posOffset>264160</wp:posOffset>
                </wp:positionV>
                <wp:extent cx="876300" cy="120015"/>
                <wp:effectExtent l="635" t="4445" r="18415" b="8890"/>
                <wp:wrapNone/>
                <wp:docPr id="3" name="直接箭头连接符 10"/>
                <wp:cNvGraphicFramePr/>
                <a:graphic xmlns:a="http://schemas.openxmlformats.org/drawingml/2006/main">
                  <a:graphicData uri="http://schemas.microsoft.com/office/word/2010/wordprocessingShape">
                    <wps:wsp>
                      <wps:cNvCnPr/>
                      <wps:spPr bwMode="auto">
                        <a:xfrm flipV="1">
                          <a:off x="0" y="0"/>
                          <a:ext cx="876299" cy="1200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直接箭头连接符 10" o:spid="_x0000_s1026" o:spt="32" type="#_x0000_t32" style="position:absolute;left:0pt;flip:y;margin-left:402.4pt;margin-top:20.8pt;height:9.45pt;width:69pt;z-index:251661312;mso-width-relative:page;mso-height-relative:page;" filled="f" stroked="t" coordsize="21600,21600" o:gfxdata="UEsDBAoAAAAAAIdO4kAAAAAAAAAAAAAAAAAEAAAAZHJzL1BLAwQUAAAACACHTuJAFr+4MtcAAAAJ&#10;AQAADwAAAGRycy9kb3ducmV2LnhtbE2PwU7DMBBE70j8g7VI3KidKoSQxukBCcQBRaLA3Y23SSBe&#10;h9hN2r9nOcFxZ0czb8rtyQ1ixin0njQkKwUCqfG2p1bD+9vjTQ4iREPWDJ5QwxkDbKvLi9IU1i/0&#10;ivMutoJDKBRGQxfjWEgZmg6dCSs/IvHv4CdnIp9TK+1kFg53g1wrlUlneuKGzoz40GHztTs6Dd90&#10;d/5I5Zx/1nXMnp5fWsJ60fr6KlEbEBFP8c8Mv/iMDhUz7f2RbBCDhlyljB41pEkGgg336ZqFvYZM&#10;3YKsSvl/QfUDUEsDBBQAAAAIAIdO4kC1WZwiEQIAAAkEAAAOAAAAZHJzL2Uyb0RvYy54bWytU72O&#10;EzEQ7pF4B8s92WxQjssqmysSjoafk/jpHdu7a8l/8jjZ5CV4ASQqoAKq63kaOB6DsTcX4GhSsMVq&#10;POP5Zuabz/OLndFkKwMoZ2tajsaUSMudULat6etXlw/OKYHIrGDaWVnTvQR6sbh/b977Sk5c57SQ&#10;gSCIhar3Ne1i9FVRAO+kYTByXloMNi4YFvEY2kIE1iO60cVkPD4reheED45LAPSuhiA9IIZTAF3T&#10;KC5Xjm+MtHFADVKziCNBpzzQRe62aSSPL5oGZCS6pjhpzH8sgvY6/YvFnFVtYL5T/NACO6WFOzMZ&#10;piwWPUKtWGRkE9Q/UEbx4MA1ccSdKYZBMiM4RTm+w83LjnmZZ0GqwR9Jh/8Hy59vrwJRoqYPKbHM&#10;4MJv3l3/ePvx5uuX7x+uf357n+zPn0iZueo9VJiytFcBmUsn8Ji/7p85galsE12mYdcEQxqt/BuU&#10;WPbgqGSXed8feZe7SDg6zx+dTWYzSjiGStRIOU17KViVYBKrPkB8Ip0hyagpxMBU28WlsxY37MJQ&#10;gm2fQhwSbxNSsrakr+lsOpliBYaKbVApaBqPU4Ntc3vgtBKXSuuUAaFdL3UgW5ZUk79DQ39dS0VW&#10;DLrhXg4NeuokE4+tIHHvkRSLz4imFowUlGiJry5ZWXmRKX3KTeRCW6TklvGB+7UT+7yI7EeFZNIO&#10;ak4S/POcs3+/4MU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Fr+4MtcAAAAJAQAADwAAAAAAAAAB&#10;ACAAAAAiAAAAZHJzL2Rvd25yZXYueG1sUEsBAhQAFAAAAAgAh07iQLVZnCIRAgAACQQAAA4AAAAA&#10;AAAAAQAgAAAAJgEAAGRycy9lMm9Eb2MueG1sUEsFBgAAAAAGAAYAWQEAAKkFA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rP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556895</wp:posOffset>
                </wp:positionV>
                <wp:extent cx="641985" cy="104775"/>
                <wp:effectExtent l="635" t="4445" r="5080" b="5080"/>
                <wp:wrapNone/>
                <wp:docPr id="5" name="直接箭头连接符 7"/>
                <wp:cNvGraphicFramePr/>
                <a:graphic xmlns:a="http://schemas.openxmlformats.org/drawingml/2006/main">
                  <a:graphicData uri="http://schemas.microsoft.com/office/word/2010/wordprocessingShape">
                    <wps:wsp>
                      <wps:cNvCnPr/>
                      <wps:spPr bwMode="auto">
                        <a:xfrm flipV="1">
                          <a:off x="0" y="0"/>
                          <a:ext cx="641985" cy="10477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直接箭头连接符 7" o:spid="_x0000_s1026" o:spt="32" type="#_x0000_t32" style="position:absolute;left:0pt;flip:y;margin-left:20.9pt;margin-top:43.85pt;height:8.25pt;width:50.55pt;z-index:251666432;mso-width-relative:page;mso-height-relative:page;" filled="f" stroked="t" coordsize="21600,21600" o:gfxdata="UEsDBAoAAAAAAIdO4kAAAAAAAAAAAAAAAAAEAAAAZHJzL1BLAwQUAAAACACHTuJA0EidDdcAAAAJ&#10;AQAADwAAAGRycy9kb3ducmV2LnhtbE2PwW6DMBBE75XyD9ZG6q2xQShQiskhUqseKqQm7d3BGyDB&#10;a4odSP6+zqm97WhGM2+LzdX0bMLRdZYkRCsBDKm2uqNGwtf+9SkD5rwirXpLKOGGDjbl4qFQubYz&#10;feK08w0LJeRyJaH1fsg5d3WLRrmVHZCCd7SjUT7IseF6VHMoNz2PhVhzozoKC60acNtifd5djIQf&#10;Sm/fCZ+yU1X59dv7R0NYzVI+LiPxAszj1f+F4Y4f0KEMTAd7Ie1YLyGJArmXkKUpsLufxM/ADuEQ&#10;SQy8LPj/D8pfUEsDBBQAAAAIAIdO4kDH8kiHEgIAAAgEAAAOAAAAZHJzL2Uyb0RvYy54bWytU81u&#10;EzEQviPxDpbvZJOoadpVNj0klAs/laDcJ7Z315L/ZDvZ5CV4ASROwKlw6p2noeUxGHtDgHLJgT2s&#10;xjPzfTPzeTy72GpFNsIHaU1FR4MhJcIwy6VpKnr95vLJGSUhguGgrBEV3YlAL+aPH806V4qxba3i&#10;whMkMaHsXEXbGF1ZFIG1QkMYWCcMBmvrNUQ8+qbgHjpk16oYD4enRWc9d94yEQJ6l32Q7hn9MYS2&#10;riUTS8vWWpjYs3qhIOJIoZUu0Hnutq4Fi6/qOohIVEVx0pj/WATtVfoX8xmUjQfXSrZvAY5p4cFM&#10;GqTBogeqJUQgay//odKSeRtsHQfM6qIfJCuCU4yGD7R53YITeRaUOriD6OH/0bKXmytPJK/ohBID&#10;Gi/8/v3t3btP91+/fP94++Pbh2TffCbTJFXnQomIhbny+1NwCF91LyxHJKyjzSpsa69JraR7ixuW&#10;PTgp2WbZdwfZxTYShs7Tk9H5GZZnGBoNT6bTSapVQJlokqjOh/hMWE2SUdEQPcimjQtrDF6w9X0J&#10;2DwPsQf+AiSwMqSr6PlknCoALmyNi4Kmdjh0ME1uL1gl+aVUKiGCb1YL5ckG0tLkb9/QX2mpyBJC&#10;2+flUEqDshXAnxpO4s6hKAZfEU0taMEpUQIfXbJyZgSpjslELZRBSZL+SfH+JlaW7/JFZD8uSBZt&#10;v8xpA/88Z/TvBzz/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BInQ3XAAAACQEAAA8AAAAAAAAA&#10;AQAgAAAAIgAAAGRycy9kb3ducmV2LnhtbFBLAQIUABQAAAAIAIdO4kDH8kiHEgIAAAgEAAAOAAAA&#10;AAAAAAEAIAAAACYBAABkcnMvZTJvRG9jLnhtbFBLBQYAAAAABgAGAFkBAACqBQ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rPr>
        <mc:AlternateContent>
          <mc:Choice Requires="wps">
            <w:drawing>
              <wp:anchor distT="0" distB="0" distL="114300" distR="114300" simplePos="0" relativeHeight="251659264" behindDoc="0" locked="0" layoutInCell="1" allowOverlap="1">
                <wp:simplePos x="0" y="0"/>
                <wp:positionH relativeFrom="column">
                  <wp:posOffset>3112770</wp:posOffset>
                </wp:positionH>
                <wp:positionV relativeFrom="paragraph">
                  <wp:posOffset>302260</wp:posOffset>
                </wp:positionV>
                <wp:extent cx="816610" cy="76200"/>
                <wp:effectExtent l="635" t="4445" r="1905" b="14605"/>
                <wp:wrapNone/>
                <wp:docPr id="9" name="直接箭头连接符 13"/>
                <wp:cNvGraphicFramePr/>
                <a:graphic xmlns:a="http://schemas.openxmlformats.org/drawingml/2006/main">
                  <a:graphicData uri="http://schemas.microsoft.com/office/word/2010/wordprocessingShape">
                    <wps:wsp>
                      <wps:cNvCnPr/>
                      <wps:spPr bwMode="auto">
                        <a:xfrm flipV="1">
                          <a:off x="0" y="0"/>
                          <a:ext cx="816610" cy="762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直接箭头连接符 13" o:spid="_x0000_s1026" o:spt="32" type="#_x0000_t32" style="position:absolute;left:0pt;flip:y;margin-left:245.1pt;margin-top:23.8pt;height:6pt;width:64.3pt;z-index:251659264;mso-width-relative:page;mso-height-relative:page;" filled="f" stroked="t" coordsize="21600,21600" o:gfxdata="UEsDBAoAAAAAAIdO4kAAAAAAAAAAAAAAAAAEAAAAZHJzL1BLAwQUAAAACACHTuJA5h8EmNcAAAAJ&#10;AQAADwAAAGRycy9kb3ducmV2LnhtbE2PwU7DMAyG70i8Q2QkbizpNLqua7oDEogDqsSAe9Z4baFx&#10;SpO129tjTnCz5U+/v7/YnV0vJhxD50lDslAgkGpvO2o0vL893mUgQjRkTe8JNVwwwK68vipMbv1M&#10;rzjtYyM4hEJuNLQxDrmUoW7RmbDwAxLfjn50JvI6NtKOZuZw18ulUql0piP+0JoBH1qsv/Ynp+Gb&#10;1pePlZyyz6qK6dPzS0NYzVrf3iRqCyLiOf7B8KvP6lCy08GfyAbRa1ht1JJRHtYpCAbSJOMuBw33&#10;mxRkWcj/DcofUEsDBBQAAAAIAIdO4kBqLb7nEAIAAAgEAAAOAAAAZHJzL2Uyb0RvYy54bWytU0uO&#10;EzEQ3SNxB8t70knQhKGVziwShg2fkfjsK/50W/JPtpNOLsEFkFgBK2A1e04DwzEou0OAYZMFvWiV&#10;y1Wv6r0qzy92RpOtCFE529DJaEyJsMxxZduGvnp5ee+ckpjActDOiobuRaQXi7t35r2vxdR1TnMR&#10;CILYWPe+oV1Kvq6qyDphII6cFxYvpQsGEh5DW/EAPaIbXU3H41nVu8B9cEzEiN7VcEkPiOEUQCel&#10;YmLl2MYImwbUIDQkpBQ75SNdlG6lFCw9lzKKRHRDkWkqfyyC9jr/q8Uc6jaA7xQ7tACntHCLkwFl&#10;segRagUJyCaof6CMYsFFJ9OIOVMNRIoiyGIyvqXNiw68KFxQ6uiPosf/B8ueba8CUbyhDymxYHDg&#10;N2+vv7/5cPPl87f31z++vsv2p49kcj9r1ftYY8rSXoXDKXrMX/dPHcdU2CRXZNjJYIjUyr/GFSse&#10;pEp2Rff9UXexS4Sh83wym01wIgyvHsxwSXKpCuqMkkX1IabHwhmSjYbGFEC1XVo6a3HALgwVYPsk&#10;piHxV0JO1pb0yO5seoYFABdW4qKgaTySjrYt3UWnFb9UWueMGNr1Ugeyhbw05Ts09FdYLrKC2A1x&#10;5SqHQd0J4I8sJ2nvUROLr4jmFozglGiBjy5bJTKB0qdEohbaoiRZ/iz4MIi14/syh+LHBSmiHZY5&#10;b+Cf55L9+wEv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mHwSY1wAAAAkBAAAPAAAAAAAAAAEA&#10;IAAAACIAAABkcnMvZG93bnJldi54bWxQSwECFAAUAAAACACHTuJAai2+5xACAAAIBAAADgAAAAAA&#10;AAABACAAAAAmAQAAZHJzL2Uyb0RvYy54bWxQSwUGAAAAAAYABgBZAQAAqAU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rPr>
        <mc:AlternateContent>
          <mc:Choice Requires="wps">
            <w:drawing>
              <wp:anchor distT="0" distB="0" distL="114300" distR="114300" simplePos="0" relativeHeight="251660288" behindDoc="0" locked="0" layoutInCell="1" allowOverlap="1">
                <wp:simplePos x="0" y="0"/>
                <wp:positionH relativeFrom="column">
                  <wp:posOffset>2165350</wp:posOffset>
                </wp:positionH>
                <wp:positionV relativeFrom="paragraph">
                  <wp:posOffset>322580</wp:posOffset>
                </wp:positionV>
                <wp:extent cx="816610" cy="103505"/>
                <wp:effectExtent l="635" t="4445" r="1905" b="6350"/>
                <wp:wrapNone/>
                <wp:docPr id="10" name="直接箭头连接符 11"/>
                <wp:cNvGraphicFramePr/>
                <a:graphic xmlns:a="http://schemas.openxmlformats.org/drawingml/2006/main">
                  <a:graphicData uri="http://schemas.microsoft.com/office/word/2010/wordprocessingShape">
                    <wps:wsp>
                      <wps:cNvCnPr/>
                      <wps:spPr bwMode="auto">
                        <a:xfrm flipV="1">
                          <a:off x="0" y="0"/>
                          <a:ext cx="816610" cy="103505"/>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11" o:spid="_x0000_s1026" o:spt="32" type="#_x0000_t32" style="position:absolute;left:0pt;flip:y;margin-left:170.5pt;margin-top:25.4pt;height:8.15pt;width:64.3pt;z-index:251660288;mso-width-relative:page;mso-height-relative:page;" filled="f" stroked="t" coordsize="21600,21600" o:gfxdata="UEsDBAoAAAAAAIdO4kAAAAAAAAAAAAAAAAAEAAAAZHJzL1BLAwQUAAAACACHTuJATXsnZNgAAAAJ&#10;AQAADwAAAGRycy9kb3ducmV2LnhtbE2PwU7DMBBE70j8g7VI3KgTCG4b4vSABOKAIrXA3Y23SSBe&#10;h9hN2r9nOcFxtaOZ94rNyfViwjF0njSkiwQEUu1tR42G97enmxWIEA1Z03tCDWcMsCkvLwqTWz/T&#10;FqddbASXUMiNhjbGIZcy1C06ExZ+QOLfwY/ORD7HRtrRzFzuenmbJEo60xEvtGbAxxbrr93Rafim&#10;5fkjk9Pqs6qien55bQirWevrqzR5ABHxFP/C8IvP6FAy094fyQbRa7jLUnaJGu4TVuBAptYKxF6D&#10;WqYgy0L+Nyh/AFBLAwQUAAAACACHTuJAvKdJRxYCAAAUBAAADgAAAGRycy9lMm9Eb2MueG1srVPN&#10;jtMwEL4j8Q6W7zRJUaslarqHluXCz0r83Ke2k1jyn2y3aV+CF0DiBJxYTnvnaWB5DMZOKbBc9kAO&#10;0Xg8881834wX53utyE74IK1paDUpKRGGWS5N19DXry4enFESIhgOyhrR0IMI9Hx5/95icLWY2t4q&#10;LjxBEBPqwTW0j9HVRRFYLzSEiXXC4GVrvYaIR98V3MOA6FoV07KcF4P13HnLRAjoXY+X9Ijo7wJo&#10;21YysbZsq4WJI6oXCiJSCr10gS5zt20rWHzRtkFEohqKTGP+YxG0N+lfLBdQdx5cL9mxBbhLC7c4&#10;aZAGi56g1hCBbL38B0pL5m2wbZwwq4uRSFYEWVTlLW1e9uBE5oJSB3cSPfw/WPZ8d+mJ5LgJKIkB&#10;jRO/eXf9/e3Hmy9X3z5c//j6PtmfP5GqSmINLtSYszKX/ngKDgE2wzPLMRW20WYd9q3XpFXSvUHk&#10;7EGuZJ+FP5yEF/tIGDrPqvk81Wd4VZUPZ+Us1SqgTjBJVudDfCKsJsloaIgeZNfHlTUGR2z9WAJ2&#10;T0McE38lpGRlyNDQR7PpDCsArmyLq4Kmdkg7mC63F6yS/EIqlTKC7zYr5ckO0trk79jQX2GpyBpC&#10;P8blqxQGtbdbw7PVC+CPDSfx4FAegy+Kpma04JQogQ8wWTkyglR3iURVlEFx0iSS9uNMNpYf8kiy&#10;H5cly3dc7LSNf55z9u/HvPw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XsnZNgAAAAJAQAADwAA&#10;AAAAAAABACAAAAAiAAAAZHJzL2Rvd25yZXYueG1sUEsBAhQAFAAAAAgAh07iQLynSUcWAgAAFAQA&#10;AA4AAAAAAAAAAQAgAAAAJwEAAGRycy9lMm9Eb2MueG1sUEsFBgAAAAAGAAYAWQEAAK8FA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rPr>
        <mc:AlternateContent>
          <mc:Choice Requires="wps">
            <w:drawing>
              <wp:anchor distT="0" distB="0" distL="114300" distR="114300" simplePos="0" relativeHeight="251664384" behindDoc="0" locked="0" layoutInCell="1" allowOverlap="1">
                <wp:simplePos x="0" y="0"/>
                <wp:positionH relativeFrom="column">
                  <wp:posOffset>1310005</wp:posOffset>
                </wp:positionH>
                <wp:positionV relativeFrom="paragraph">
                  <wp:posOffset>278765</wp:posOffset>
                </wp:positionV>
                <wp:extent cx="566420" cy="97155"/>
                <wp:effectExtent l="635" t="4445" r="4445" b="12700"/>
                <wp:wrapNone/>
                <wp:docPr id="2" name="直接箭头连接符 9"/>
                <wp:cNvGraphicFramePr/>
                <a:graphic xmlns:a="http://schemas.openxmlformats.org/drawingml/2006/main">
                  <a:graphicData uri="http://schemas.microsoft.com/office/word/2010/wordprocessingShape">
                    <wps:wsp>
                      <wps:cNvCnPr/>
                      <wps:spPr bwMode="auto">
                        <a:xfrm flipV="1">
                          <a:off x="0" y="0"/>
                          <a:ext cx="566420" cy="9715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直接箭头连接符 9" o:spid="_x0000_s1026" o:spt="32" type="#_x0000_t32" style="position:absolute;left:0pt;flip:y;margin-left:103.15pt;margin-top:21.95pt;height:7.65pt;width:44.6pt;z-index:251664384;mso-width-relative:page;mso-height-relative:page;" filled="f" stroked="t" coordsize="21600,21600" o:gfxdata="UEsDBAoAAAAAAIdO4kAAAAAAAAAAAAAAAAAEAAAAZHJzL1BLAwQUAAAACACHTuJAr2tMZdgAAAAJ&#10;AQAADwAAAGRycy9kb3ducmV2LnhtbE2PQU+DQBCF7038D5sx8dYupQULMvRgovFgSKx637IjoOws&#10;slto/73rSY+T9+W9b4r92fRiotF1lhHWqwgEcW11xw3C2+vDcgfCecVa9ZYJ4UIO9uXVolC5tjO/&#10;0HTwjQgl7HKF0Ho/5FK6uiWj3MoOxCH7sKNRPpxjI/Wo5lBuehlHUSqN6jgstGqg+5bqr8PJIHzz&#10;7eV9K6fdZ1X59PHpuWGqZsSb63V0B8LT2f/B8Ksf1KEMTkd7Yu1EjxBH6SagCNtNBiIAcZYkII4I&#10;SRaDLAv5/4PyB1BLAwQUAAAACACHTuJATwdNiA8CAAAHBAAADgAAAGRycy9lMm9Eb2MueG1srVNL&#10;jhMxEN0jcQfLe9JJRALTSmcWCcOGz0h89hV/ui35J9tJJ5fgAkisgBWwmj2ngeEYlN0hwLCZBb1o&#10;lcv1XlW9Ki/O90aTnQhROdvQyWhMibDMcWXbhr56eXHvISUxgeWgnRUNPYhIz5d37yx6X4up65zm&#10;IhAksbHufUO7lHxdVZF1wkAcOS8sXkoXDCQ8hrbiAXpkN7qajsfzqneB++CYiBG96+GSHhnDbQid&#10;lIqJtWNbI2waWIPQkLCl2Ckf6bJUK6Vg6bmUUSSiG4qdpvLHJGhv8r9aLqBuA/hOsWMJcJsSbvRk&#10;QFlMeqJaQwKyDeofKqNYcNHJNGLOVEMjRRHsYjK+oc2LDrwovaDU0Z9Ej/+Plj3bXQaieEOnlFgw&#10;OPDrt1ff33y4/vL52/urH1/fZfvTR3KWpep9rBGxspfheIoe4Zv+qeOIhG1yRYW9DIZIrfxr3LDi&#10;wU7Jvsh+OMku9okwdM7m8/tTHAjDq7MHk9ksp6qgzixZUx9ieiycIdloaEwBVNullbMW5+vCkAF2&#10;T2IagL8AGawt6ZF2Np1hAsB9lbgnaBqPPUfbluqi04pfKK0zIoZ2s9KB7CDvTPmOBf0VlpOsIXZD&#10;XLnKYVB3Avgjy0k6eNTE4iOiuQQjOCVa4JvLVolMoPRtIlELbVGSLH8WfBjExvFDmUPx434U0Y67&#10;nBfwz3NB/36/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va0xl2AAAAAkBAAAPAAAAAAAAAAEA&#10;IAAAACIAAABkcnMvZG93bnJldi54bWxQSwECFAAUAAAACACHTuJATwdNiA8CAAAHBAAADgAAAAAA&#10;AAABACAAAAAnAQAAZHJzL2Uyb0RvYy54bWxQSwUGAAAAAAYABgBZAQAAqAU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rPr>
        <mc:AlternateContent>
          <mc:Choice Requires="wps">
            <w:drawing>
              <wp:anchor distT="0" distB="0" distL="114300" distR="114300" simplePos="0" relativeHeight="251663360" behindDoc="0" locked="0" layoutInCell="1" allowOverlap="1">
                <wp:simplePos x="0" y="0"/>
                <wp:positionH relativeFrom="column">
                  <wp:posOffset>4618990</wp:posOffset>
                </wp:positionH>
                <wp:positionV relativeFrom="paragraph">
                  <wp:posOffset>45085</wp:posOffset>
                </wp:positionV>
                <wp:extent cx="577215" cy="92075"/>
                <wp:effectExtent l="635" t="4445" r="12700" b="17780"/>
                <wp:wrapNone/>
                <wp:docPr id="11" name="直接箭头连接符 14"/>
                <wp:cNvGraphicFramePr/>
                <a:graphic xmlns:a="http://schemas.openxmlformats.org/drawingml/2006/main">
                  <a:graphicData uri="http://schemas.microsoft.com/office/word/2010/wordprocessingShape">
                    <wps:wsp>
                      <wps:cNvCnPr/>
                      <wps:spPr bwMode="auto">
                        <a:xfrm flipV="1">
                          <a:off x="0" y="0"/>
                          <a:ext cx="577215" cy="92075"/>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14" o:spid="_x0000_s1026" o:spt="32" type="#_x0000_t32" style="position:absolute;left:0pt;flip:y;margin-left:363.7pt;margin-top:3.55pt;height:7.25pt;width:45.45pt;z-index:251663360;mso-width-relative:page;mso-height-relative:page;" filled="f" stroked="t" coordsize="21600,21600" o:gfxdata="UEsDBAoAAAAAAIdO4kAAAAAAAAAAAAAAAAAEAAAAZHJzL1BLAwQUAAAACACHTuJA/8+1kNYAAAAI&#10;AQAADwAAAGRycy9kb3ducmV2LnhtbE2PQU+EMBCF7yb+h2ZMvLmluAGClD2YaDwYEle9d+kIKJ0i&#10;7cLuv3c86e1N3st731S7kxvFgnMYPGlQmwQEUuvtQJ2Gt9eHmwJEiIasGT2hhjMG2NWXF5UprV/p&#10;BZd97ASXUCiNhj7GqZQytD06EzZ+QmLvw8/ORD7nTtrZrFzuRpkmSSadGYgXejPhfY/t1/7oNHxT&#10;fn7fyqX4bJqYPT49d4TNqvX1lUruQEQ8xb8w/OIzOtTMdPBHskGMGvI033KUhQLBfqGKWxAHDanK&#10;QNaV/P9A/QNQSwMEFAAAAAgAh07iQI0MniEVAgAAEwQAAA4AAABkcnMvZTJvRG9jLnhtbK1TS44T&#10;MRDdI3EHy3vSSUQItNKZRcKw4TMSn33Fn25L/sl20skluAASK2A1sJo9p4HhGJTdIcCwmQW9aJXL&#10;Va/qvSovzvZGk50IUTnb0MloTImwzHFl24a+fnV+7yElMYHloJ0VDT2ISM+Wd+8sel+Lqeuc5iIQ&#10;BLGx7n1Du5R8XVWRdcJAHDkvLF5KFwwkPIa24gF6RDe6mo7HD6reBe6DYyJG9K6HS3pEDLcBdFIq&#10;JtaObY2waUANQkNCSrFTPtJl6VZKwdILKaNIRDcUmabyxyJob/K/Wi6gbgP4TrFjC3CbFm5wMqAs&#10;Fj1BrSEB2Qb1D5RRLLjoZBoxZ6qBSFEEWUzGN7R52YEXhQtKHf1J9Pj/YNnz3UUgiuMmTCixYHDi&#10;1++uvr/9eP3l87cPVz++vs/25ScyuZ/F6n2sMWdlL8LxFD0CbPpnjmMqbJMrOuxlMERq5d8gcvEg&#10;V7Ivwh9Owot9Igyds/l8OplRwvDq0XQ8n+VSFdQZJavqQ0xPhDMkGw2NKYBqu7Ry1uKEXRgqwO5p&#10;TEPir4ScrC3pEXY2zQUAN1bipqBpPLKOti3dRacVP1da54wY2s1KB7KDvDXlOzb0V1gusobYDXHl&#10;KodBHdzW8mJ1Avhjy0k6eFTH4oOiuRkjOCVa4PvLVolMoPRtIlEVbVGcPIgs/TCSjeOHMpHix10p&#10;8h33Oi/jn+eS/fstL3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8+1kNYAAAAIAQAADwAAAAAA&#10;AAABACAAAAAiAAAAZHJzL2Rvd25yZXYueG1sUEsBAhQAFAAAAAgAh07iQI0MniEVAgAAEwQAAA4A&#10;AAAAAAAAAQAgAAAAJQEAAGRycy9lMm9Eb2MueG1sUEsFBgAAAAAGAAYAWQEAAKwFA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shd w:val="clear" w:color="auto" w:fill="FFFFFF"/>
        </w:rPr>
        <w:t>1.</w:t>
      </w:r>
      <w:r>
        <w:rPr>
          <w:rStyle w:val="42"/>
          <w:rFonts w:hint="eastAsia" w:ascii="宋体" w:hAnsi="宋体" w:cs="宋体"/>
          <w:i w:val="0"/>
          <w:color w:val="auto"/>
          <w:sz w:val="21"/>
          <w:szCs w:val="21"/>
          <w:highlight w:val="none"/>
          <w:u w:val="single"/>
          <w:shd w:val="clear" w:color="auto" w:fill="FFFFFF"/>
        </w:rPr>
        <w:t>（产品名称1）</w:t>
      </w:r>
      <w:r>
        <w:rPr>
          <w:rStyle w:val="42"/>
          <w:rFonts w:hint="eastAsia" w:ascii="宋体" w:hAnsi="宋体" w:cs="宋体"/>
          <w:i w:val="0"/>
          <w:color w:val="auto"/>
          <w:sz w:val="21"/>
          <w:szCs w:val="21"/>
          <w:highlight w:val="none"/>
          <w:shd w:val="clear" w:color="auto" w:fill="FFFFFF"/>
          <w:vertAlign w:val="superscript"/>
        </w:rPr>
        <w:t>1</w:t>
      </w:r>
      <w:r>
        <w:rPr>
          <w:rFonts w:hint="eastAsia" w:ascii="宋体" w:hAnsi="宋体" w:cs="宋体"/>
          <w:color w:val="auto"/>
          <w:sz w:val="21"/>
          <w:szCs w:val="21"/>
          <w:highlight w:val="none"/>
          <w:shd w:val="clear" w:color="auto" w:fill="FFFFFF"/>
        </w:rPr>
        <w:t>，生产厂为</w:t>
      </w:r>
      <w:r>
        <w:rPr>
          <w:rStyle w:val="42"/>
          <w:rFonts w:hint="eastAsia" w:ascii="宋体" w:hAnsi="宋体" w:cs="宋体"/>
          <w:i w:val="0"/>
          <w:color w:val="auto"/>
          <w:sz w:val="21"/>
          <w:szCs w:val="21"/>
          <w:highlight w:val="none"/>
          <w:u w:val="single"/>
          <w:shd w:val="clear" w:color="auto" w:fill="FFFFFF"/>
        </w:rPr>
        <w:t>（厂名）</w:t>
      </w:r>
      <w:r>
        <w:rPr>
          <w:rStyle w:val="42"/>
          <w:rFonts w:hint="eastAsia" w:ascii="宋体" w:hAnsi="宋体" w:cs="宋体"/>
          <w:i w:val="0"/>
          <w:color w:val="auto"/>
          <w:sz w:val="21"/>
          <w:szCs w:val="21"/>
          <w:highlight w:val="none"/>
          <w:shd w:val="clear" w:color="auto" w:fill="FFFFFF"/>
          <w:vertAlign w:val="superscript"/>
        </w:rPr>
        <w:t>2</w:t>
      </w:r>
      <w:r>
        <w:rPr>
          <w:rFonts w:hint="eastAsia" w:ascii="宋体" w:hAnsi="宋体" w:cs="宋体"/>
          <w:color w:val="auto"/>
          <w:sz w:val="21"/>
          <w:szCs w:val="21"/>
          <w:highlight w:val="none"/>
          <w:shd w:val="clear" w:color="auto" w:fill="FFFFFF"/>
        </w:rPr>
        <w:t>，厂址为</w:t>
      </w:r>
      <w:r>
        <w:rPr>
          <w:rStyle w:val="42"/>
          <w:rFonts w:hint="eastAsia" w:ascii="宋体" w:hAnsi="宋体" w:cs="宋体"/>
          <w:i w:val="0"/>
          <w:color w:val="auto"/>
          <w:sz w:val="21"/>
          <w:szCs w:val="21"/>
          <w:highlight w:val="none"/>
          <w:u w:val="single"/>
          <w:shd w:val="clear" w:color="auto" w:fill="FFFFFF"/>
        </w:rPr>
        <w:t>（生产厂址）</w:t>
      </w:r>
      <w:r>
        <w:rPr>
          <w:rFonts w:hint="eastAsia" w:ascii="宋体" w:hAnsi="宋体" w:cs="宋体"/>
          <w:color w:val="auto"/>
          <w:sz w:val="21"/>
          <w:szCs w:val="21"/>
          <w:highlight w:val="none"/>
          <w:shd w:val="clear" w:color="auto" w:fill="FFFFFF"/>
        </w:rPr>
        <w:t>。</w:t>
      </w:r>
      <w:r>
        <w:rPr>
          <w:rFonts w:hint="eastAsia" w:ascii="宋体" w:hAnsi="宋体" w:cs="宋体"/>
          <w:color w:val="auto"/>
          <w:sz w:val="21"/>
          <w:szCs w:val="21"/>
          <w:highlight w:val="none"/>
          <w:u w:val="single"/>
          <w:shd w:val="clear" w:color="auto" w:fill="FFFFFF"/>
        </w:rPr>
        <w:t xml:space="preserve"> </w:t>
      </w:r>
      <w:r>
        <w:rPr>
          <w:rStyle w:val="42"/>
          <w:rFonts w:hint="eastAsia" w:ascii="宋体" w:hAnsi="宋体" w:cs="宋体"/>
          <w:i w:val="0"/>
          <w:color w:val="auto"/>
          <w:sz w:val="21"/>
          <w:szCs w:val="21"/>
          <w:highlight w:val="none"/>
          <w:u w:val="single"/>
          <w:shd w:val="clear" w:color="auto" w:fill="FFFFFF"/>
        </w:rPr>
        <w:t xml:space="preserve">（产品名称1） </w:t>
      </w:r>
      <w:r>
        <w:rPr>
          <w:rFonts w:hint="eastAsia" w:ascii="宋体" w:hAnsi="宋体" w:cs="宋体"/>
          <w:color w:val="auto"/>
          <w:sz w:val="21"/>
          <w:szCs w:val="21"/>
          <w:highlight w:val="none"/>
          <w:shd w:val="clear" w:color="auto" w:fill="FFFFFF"/>
        </w:rPr>
        <w:t>的中国境内生产的组件成本占比≥</w:t>
      </w:r>
      <w:r>
        <w:rPr>
          <w:rStyle w:val="42"/>
          <w:rFonts w:hint="eastAsia" w:ascii="宋体" w:hAnsi="宋体" w:cs="宋体"/>
          <w:i w:val="0"/>
          <w:color w:val="auto"/>
          <w:sz w:val="21"/>
          <w:szCs w:val="21"/>
          <w:highlight w:val="none"/>
          <w:u w:val="single"/>
          <w:shd w:val="clear" w:color="auto" w:fill="FFFFFF"/>
        </w:rPr>
        <w:t>（规定比例）</w:t>
      </w:r>
      <w:r>
        <w:rPr>
          <w:rStyle w:val="42"/>
          <w:rFonts w:hint="eastAsia" w:ascii="宋体" w:hAnsi="宋体" w:cs="宋体"/>
          <w:i w:val="0"/>
          <w:color w:val="auto"/>
          <w:sz w:val="21"/>
          <w:szCs w:val="21"/>
          <w:highlight w:val="none"/>
          <w:shd w:val="clear" w:color="auto" w:fill="FFFFFF"/>
          <w:vertAlign w:val="superscript"/>
        </w:rPr>
        <w:t>3</w:t>
      </w:r>
      <w:r>
        <w:rPr>
          <w:rFonts w:hint="eastAsia" w:ascii="宋体" w:hAnsi="宋体" w:cs="宋体"/>
          <w:color w:val="auto"/>
          <w:sz w:val="21"/>
          <w:szCs w:val="21"/>
          <w:highlight w:val="none"/>
          <w:shd w:val="clear" w:color="auto" w:fill="FFFFFF"/>
        </w:rPr>
        <w:t>。</w:t>
      </w:r>
      <w:r>
        <w:rPr>
          <w:rStyle w:val="42"/>
          <w:rFonts w:hint="eastAsia" w:ascii="宋体" w:hAnsi="宋体" w:cs="宋体"/>
          <w:i w:val="0"/>
          <w:color w:val="auto"/>
          <w:sz w:val="21"/>
          <w:szCs w:val="21"/>
          <w:highlight w:val="none"/>
          <w:u w:val="single"/>
          <w:shd w:val="clear" w:color="auto" w:fill="FFFFFF"/>
        </w:rPr>
        <w:t>（产品名称1）</w:t>
      </w:r>
      <w:r>
        <w:rPr>
          <w:rFonts w:hint="eastAsia" w:ascii="宋体" w:hAnsi="宋体" w:cs="宋体"/>
          <w:color w:val="auto"/>
          <w:sz w:val="21"/>
          <w:szCs w:val="21"/>
          <w:highlight w:val="none"/>
          <w:shd w:val="clear" w:color="auto" w:fill="FFFFFF"/>
        </w:rPr>
        <w:t>的</w:t>
      </w:r>
      <w:r>
        <w:rPr>
          <w:rStyle w:val="42"/>
          <w:rFonts w:hint="eastAsia" w:ascii="宋体" w:hAnsi="宋体" w:cs="宋体"/>
          <w:i w:val="0"/>
          <w:color w:val="auto"/>
          <w:sz w:val="21"/>
          <w:szCs w:val="21"/>
          <w:highlight w:val="none"/>
          <w:u w:val="single"/>
          <w:shd w:val="clear" w:color="auto" w:fill="FFFFFF"/>
        </w:rPr>
        <w:t>（关键组件）</w:t>
      </w:r>
      <w:r>
        <w:rPr>
          <w:rStyle w:val="42"/>
          <w:rFonts w:hint="eastAsia" w:ascii="宋体" w:hAnsi="宋体" w:cs="宋体"/>
          <w:i w:val="0"/>
          <w:color w:val="auto"/>
          <w:sz w:val="21"/>
          <w:szCs w:val="21"/>
          <w:highlight w:val="none"/>
          <w:shd w:val="clear" w:color="auto" w:fill="FFFFFF"/>
          <w:vertAlign w:val="superscript"/>
        </w:rPr>
        <w:t>4</w:t>
      </w:r>
      <w:r>
        <w:rPr>
          <w:rFonts w:hint="eastAsia" w:ascii="宋体" w:hAnsi="宋体" w:cs="宋体"/>
          <w:color w:val="auto"/>
          <w:sz w:val="21"/>
          <w:szCs w:val="21"/>
          <w:highlight w:val="none"/>
          <w:shd w:val="clear" w:color="auto" w:fill="FFFFFF"/>
        </w:rPr>
        <w:t>在中国境内生产。</w:t>
      </w:r>
      <w:r>
        <w:rPr>
          <w:rStyle w:val="42"/>
          <w:rFonts w:hint="eastAsia" w:ascii="宋体" w:hAnsi="宋体" w:cs="宋体"/>
          <w:i w:val="0"/>
          <w:color w:val="auto"/>
          <w:sz w:val="21"/>
          <w:szCs w:val="21"/>
          <w:highlight w:val="none"/>
          <w:u w:val="single"/>
          <w:shd w:val="clear" w:color="auto" w:fill="FFFFFF"/>
        </w:rPr>
        <w:t>（产品名称1）</w:t>
      </w:r>
      <w:r>
        <w:rPr>
          <w:rFonts w:hint="eastAsia" w:ascii="宋体" w:hAnsi="宋体" w:cs="宋体"/>
          <w:color w:val="auto"/>
          <w:sz w:val="21"/>
          <w:szCs w:val="21"/>
          <w:highlight w:val="none"/>
          <w:shd w:val="clear" w:color="auto" w:fill="FFFFFF"/>
        </w:rPr>
        <w:t>的</w:t>
      </w:r>
      <w:r>
        <w:rPr>
          <w:rStyle w:val="42"/>
          <w:rFonts w:hint="eastAsia" w:ascii="宋体" w:hAnsi="宋体" w:cs="宋体"/>
          <w:i w:val="0"/>
          <w:color w:val="auto"/>
          <w:sz w:val="21"/>
          <w:szCs w:val="21"/>
          <w:highlight w:val="none"/>
          <w:u w:val="single"/>
          <w:shd w:val="clear" w:color="auto" w:fill="FFFFFF"/>
        </w:rPr>
        <w:t>（关键工序）</w:t>
      </w:r>
      <w:r>
        <w:rPr>
          <w:rStyle w:val="42"/>
          <w:rFonts w:hint="eastAsia" w:ascii="宋体" w:hAnsi="宋体" w:cs="宋体"/>
          <w:i w:val="0"/>
          <w:color w:val="auto"/>
          <w:sz w:val="21"/>
          <w:szCs w:val="21"/>
          <w:highlight w:val="none"/>
          <w:shd w:val="clear" w:color="auto" w:fill="FFFFFF"/>
          <w:vertAlign w:val="superscript"/>
        </w:rPr>
        <w:t>5</w:t>
      </w:r>
      <w:r>
        <w:rPr>
          <w:rFonts w:hint="eastAsia" w:ascii="宋体" w:hAnsi="宋体" w:cs="宋体"/>
          <w:color w:val="auto"/>
          <w:sz w:val="21"/>
          <w:szCs w:val="21"/>
          <w:highlight w:val="none"/>
          <w:shd w:val="clear" w:color="auto" w:fill="FFFFFF"/>
        </w:rPr>
        <w:t>在中国境内完成。</w:t>
      </w:r>
    </w:p>
    <w:p w14:paraId="39221320">
      <w:pPr>
        <w:pStyle w:val="34"/>
        <w:spacing w:beforeAutospacing="0" w:afterAutospacing="0" w:line="360" w:lineRule="auto"/>
        <w:ind w:firstLine="480"/>
        <w:rPr>
          <w:rFonts w:hint="eastAsia" w:ascii="宋体" w:hAnsi="宋体" w:cs="宋体"/>
          <w:color w:val="auto"/>
          <w:sz w:val="21"/>
          <w:szCs w:val="21"/>
          <w:highlight w:val="none"/>
        </w:rPr>
      </w:pPr>
      <w:r>
        <w:rPr>
          <w:rFonts w:hint="eastAsia" w:ascii="宋体" w:hAnsi="宋体" w:cs="宋体"/>
          <w:color w:val="auto"/>
          <w:sz w:val="21"/>
          <w:szCs w:val="21"/>
          <w:highlight w:val="none"/>
        </w:rPr>
        <mc:AlternateContent>
          <mc:Choice Requires="wps">
            <w:drawing>
              <wp:anchor distT="0" distB="0" distL="114300" distR="114300" simplePos="0" relativeHeight="251670528" behindDoc="0" locked="0" layoutInCell="1" allowOverlap="1">
                <wp:simplePos x="0" y="0"/>
                <wp:positionH relativeFrom="column">
                  <wp:posOffset>237490</wp:posOffset>
                </wp:positionH>
                <wp:positionV relativeFrom="paragraph">
                  <wp:posOffset>537845</wp:posOffset>
                </wp:positionV>
                <wp:extent cx="424815" cy="112395"/>
                <wp:effectExtent l="1270" t="4445" r="12065" b="16510"/>
                <wp:wrapNone/>
                <wp:docPr id="15" name="直接箭头连接符 16"/>
                <wp:cNvGraphicFramePr/>
                <a:graphic xmlns:a="http://schemas.openxmlformats.org/drawingml/2006/main">
                  <a:graphicData uri="http://schemas.microsoft.com/office/word/2010/wordprocessingShape">
                    <wps:wsp>
                      <wps:cNvCnPr/>
                      <wps:spPr bwMode="auto">
                        <a:xfrm flipV="1">
                          <a:off x="0" y="0"/>
                          <a:ext cx="424815" cy="1123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直接箭头连接符 16" o:spid="_x0000_s1026" o:spt="32" type="#_x0000_t32" style="position:absolute;left:0pt;flip:y;margin-left:18.7pt;margin-top:42.35pt;height:8.85pt;width:33.45pt;z-index:251670528;mso-width-relative:page;mso-height-relative:page;" filled="f" stroked="t" coordsize="21600,21600" o:gfxdata="UEsDBAoAAAAAAIdO4kAAAAAAAAAAAAAAAAAEAAAAZHJzL1BLAwQUAAAACACHTuJAHwNb1tcAAAAJ&#10;AQAADwAAAGRycy9kb3ducmV2LnhtbE2PwU7DMBBE70j8g7WVuLV2W6uJQpwekEAcUCQK3N14SULj&#10;dYjdpP17nFO5zWpGM2/z/cV2bMTBt44UrFcCGFLlTEu1gs+P52UKzAdNRneOUMEVPeyL+7tcZ8ZN&#10;9I7jIdQslpDPtIImhD7j3FcNWu1XrkeK3rcbrA7xHGpuBj3FctvxjRA7bnVLcaHRPT41WJ0OZ6vg&#10;l5Lrl+Rj+lOWYffy+lYTlpNSD4u1eAQW8BJuYZjxIzoUkenozmQ86xRsExmTClKZAJt9IbfAjrPY&#10;SOBFzv9/UPwBUEsDBBQAAAAIAIdO4kDRDg3oEQIAAAoEAAAOAAAAZHJzL2Uyb0RvYy54bWytU8mO&#10;EzEQvSPxD5bvpJMwGc200plDwnBhGYnlXvHSbcmbbCed/AQ/gMQJOAGnufM1MHwGZXcIMFzmQB9a&#10;5Vpe1Xsuzy92RpOtCFE529DJaEyJsMxxZduGvnp5+eCMkpjActDOiobuRaQXi/v35r2vxdR1TnMR&#10;CILYWPe+oV1Kvq6qyDphII6cFxaD0gUDCY+hrXiAHtGNrqbj8WnVu8B9cEzEiN7VEKQHxHAXQCel&#10;YmLl2MYImwbUIDQkpBQ75SNdlGmlFCw9lzKKRHRDkWkqf2yC9jr/q8Uc6jaA7xQ7jAB3GeEWJwPK&#10;YtMj1AoSkE1Q/0AZxYKLTqYRc6YaiBRFkMVkfEubFx14Ubig1NEfRY//D5Y9214FojhuwowSCwZv&#10;/Obt9fc3H26+fP72/vrH13fZ/vSRTE6zWL2PNdYs7VU4nKJHgHX/1HEshU1yRYedDIZIrfxrRC4e&#10;5Ep2Rfj9UXixS4Sh82R6cpb7MwxNJtOH57Pcq4I6w2RZfYjpsXCGZKOhMQVQbZeWzlq8YheGFrB9&#10;EtNQ+KsgF2tL+oaez6a5A+DKSlwVNI1H2tG2ZbzotOKXSutcEUO7XupAtpDXpnyHgf5Ky01WELsh&#10;r4RyGtSdAP7IcpL2HkWx+I5oHsEITokW+OyyVTITKH2XTNRCW5Qk658VH25i7fi+XETx44oU0Q7r&#10;nHfwz3Op/v2EFz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wNb1tcAAAAJAQAADwAAAAAAAAAB&#10;ACAAAAAiAAAAZHJzL2Rvd25yZXYueG1sUEsBAhQAFAAAAAgAh07iQNEODegRAgAACgQAAA4AAAAA&#10;AAAAAQAgAAAAJgEAAGRycy9lMm9Eb2MueG1sUEsFBgAAAAAGAAYAWQEAAKkFA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rPr>
        <mc:AlternateContent>
          <mc:Choice Requires="wps">
            <w:drawing>
              <wp:anchor distT="0" distB="0" distL="114300" distR="114300" simplePos="0" relativeHeight="251669504" behindDoc="0" locked="0" layoutInCell="1" allowOverlap="1">
                <wp:simplePos x="0" y="0"/>
                <wp:positionH relativeFrom="column">
                  <wp:posOffset>5133975</wp:posOffset>
                </wp:positionH>
                <wp:positionV relativeFrom="paragraph">
                  <wp:posOffset>295275</wp:posOffset>
                </wp:positionV>
                <wp:extent cx="462280" cy="147320"/>
                <wp:effectExtent l="1270" t="4445" r="12700" b="19685"/>
                <wp:wrapNone/>
                <wp:docPr id="16" name="直接箭头连接符 16"/>
                <wp:cNvGraphicFramePr/>
                <a:graphic xmlns:a="http://schemas.openxmlformats.org/drawingml/2006/main">
                  <a:graphicData uri="http://schemas.microsoft.com/office/word/2010/wordprocessingShape">
                    <wps:wsp>
                      <wps:cNvCnPr/>
                      <wps:spPr bwMode="auto">
                        <a:xfrm flipV="1">
                          <a:off x="0" y="0"/>
                          <a:ext cx="462280" cy="14732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404.25pt;margin-top:23.25pt;height:11.6pt;width:36.4pt;z-index:251669504;mso-width-relative:page;mso-height-relative:page;" filled="f" stroked="t" coordsize="21600,21600" o:gfxdata="UEsDBAoAAAAAAIdO4kAAAAAAAAAAAAAAAAAEAAAAZHJzL1BLAwQUAAAACACHTuJAyBjtr9gAAAAJ&#10;AQAADwAAAGRycy9kb3ducmV2LnhtbE2PwU7DMAyG70i8Q2QkbiwtjC4rTXdAAnFAlTbgnjVeW2ic&#10;0mTt9vaYE5wsy59+f3+xObleTDiGzpOGdJGAQKq97ajR8P72dKNAhGjImt4TajhjgE15eVGY3PqZ&#10;tjjtYiM4hEJuNLQxDrmUoW7RmbDwAxLfDn50JvI6NtKOZuZw18vbJMmkMx3xh9YM+Nhi/bU7Og3f&#10;tDp/LOWkPqsqZs8vrw1hNWt9fZUmDyAinuIfDL/6rA4lO+39kWwQvQaVqHtGNSwzngwold6B2GvI&#10;1iuQZSH/Nyh/AFBLAwQUAAAACACHTuJAiv093hUCAAAKBAAADgAAAGRycy9lMm9Eb2MueG1srVO9&#10;jhMxEO6ReAfLPdlkuQvHKpsrEo6Gn5M46Ce2d9eS/2Q72eQleAEkKqACqut5muN4DMbeEOBoUrDF&#10;ajzj+Wa+b8az861WZCN8kNbUdDIaUyIMs1yatqavry4enFESIhgOyhpR050I9Hx+/96sd5UobWcV&#10;F54giAlV72raxeiqogisExrCyDphMNhYryHi0bcF99AjulZFOR5Pi9567rxlIgT0Locg3SP6YwBt&#10;00gmlpattTBxQPVCQURKoZMu0HnutmkEiy+bJohIVE2Racx/LIL2Kv2L+Qyq1oPrJNu3AMe0cIeT&#10;Bmmw6AFqCRHI2st/oLRk3gbbxBGzuhiIZEWQxWR8R5tXHTiRuaDUwR1ED/8Plr3YXHoiOW7ClBID&#10;Gid+++76+9uPt1+/3Hy4/vHtfbI/fyIYR7F6FyrMWZhLvz8FhwCr/rnlmArraLMO28Zr0ijp3iBy&#10;9iBXss3C7w7Ci20kDJ0n07I8w5EwDE1OHj0s82AKqBJMktX5EJ8Kq0kyahqiB9l2cWGNwRFbP5SA&#10;zbMQsS1M/JWQkpUhfU0fn5anWAFwZRtcFTS1Q9rBtLm9YJXkF1KplBF8u1ooTzaQ1iZ/iTzi/nUt&#10;FVlC6IZ7OTQsVCeAPzGcxJ1DUQy+I5pa0IJTogQ+u2QhIFQRpDrmJpZWBjtI+ifFh0msLN/lQWQ/&#10;rkjucb/OaQf/POfs3094/h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IGO2v2AAAAAkBAAAPAAAA&#10;AAAAAAEAIAAAACIAAABkcnMvZG93bnJldi54bWxQSwECFAAUAAAACACHTuJAiv093hUCAAAKBAAA&#10;DgAAAAAAAAABACAAAAAnAQAAZHJzL2Uyb0RvYy54bWxQSwUGAAAAAAYABgBZAQAArgU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rPr>
        <mc:AlternateContent>
          <mc:Choice Requires="wps">
            <w:drawing>
              <wp:anchor distT="0" distB="0" distL="114300" distR="114300" simplePos="0" relativeHeight="251668480" behindDoc="0" locked="0" layoutInCell="1" allowOverlap="1">
                <wp:simplePos x="0" y="0"/>
                <wp:positionH relativeFrom="column">
                  <wp:posOffset>3246120</wp:posOffset>
                </wp:positionH>
                <wp:positionV relativeFrom="paragraph">
                  <wp:posOffset>293370</wp:posOffset>
                </wp:positionV>
                <wp:extent cx="234315" cy="86995"/>
                <wp:effectExtent l="1905" t="4445" r="11430" b="22860"/>
                <wp:wrapNone/>
                <wp:docPr id="14" name="直接箭头连接符 17"/>
                <wp:cNvGraphicFramePr/>
                <a:graphic xmlns:a="http://schemas.openxmlformats.org/drawingml/2006/main">
                  <a:graphicData uri="http://schemas.microsoft.com/office/word/2010/wordprocessingShape">
                    <wps:wsp>
                      <wps:cNvCnPr/>
                      <wps:spPr bwMode="auto">
                        <a:xfrm flipV="1">
                          <a:off x="0" y="0"/>
                          <a:ext cx="234315" cy="8699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直接箭头连接符 17" o:spid="_x0000_s1026" o:spt="32" type="#_x0000_t32" style="position:absolute;left:0pt;flip:y;margin-left:255.6pt;margin-top:23.1pt;height:6.85pt;width:18.45pt;z-index:251668480;mso-width-relative:page;mso-height-relative:page;" filled="f" stroked="t" coordsize="21600,21600" o:gfxdata="UEsDBAoAAAAAAIdO4kAAAAAAAAAAAAAAAAAEAAAAZHJzL1BLAwQUAAAACACHTuJAtWa8PdcAAAAJ&#10;AQAADwAAAGRycy9kb3ducmV2LnhtbE2PwU7DMAyG70i8Q2QkbizN1JWuNN0BCcQBVWLAPWtMW2ic&#10;0mTt9vaYE5xsy59+fy53JzeIGafQe9KgVgkIpMbbnloNb68PNzmIEA1ZM3hCDWcMsKsuL0pTWL/Q&#10;C8772AoOoVAYDV2MYyFlaDp0Jqz8iMS7Dz85E3mcWmkns3C4G+Q6STLpTE98oTMj3nfYfO2PTsM3&#10;3Z7fUznnn3Uds8en55awXrS+vlLJHYiIp/gHw68+q0PFTgd/JBvEoGGj1JpRDWnGlYFNmisQB262&#10;W5BVKf9/UP0AUEsDBBQAAAAIAIdO4kBfIJ7pEgIAAAkEAAAOAAAAZHJzL2Uyb0RvYy54bWytU72O&#10;EzEQ7pF4B8s92SR3OS6rbK5IOBp+TuKgn9jeXUv+k+1kk5fgBZCogAqorudpjuMxGHtDgKNJwRar&#10;8fx8M9/n8exiqxXZCB+kNRUdDYaUCMMsl6ap6Ovry0fnlIQIhoOyRlR0JwK9mD98MOtcKca2tYoL&#10;TxDEhLJzFW1jdGVRBNYKDWFgnTAYrK3XEPHom4J76BBdq2I8HJ4VnfXcectECOhd9kG6R/THANq6&#10;lkwsLVtrYWKP6oWCiJRCK12g8zxtXQsWX9Z1EJGoiiLTmP/YBO1V+hfzGZSNB9dKth8BjhnhHicN&#10;0mDTA9QSIpC1l/9Aacm8DbaOA2Z10RPJiiCL0fCeNq9acCJzQamDO4ge/h8se7G58kRy3IRTSgxo&#10;vPG7dzff3368+/rl9sPNj2/vk/35Exk9TmJ1LpRYszBXfn8KDgFW3XPLsRTW0WYdtrXXpFbSvUHk&#10;7EGuZJuF3x2EF9tIGDrHJ6cnowklDEPnZ9PpJLUqoEwoSVXnQ3wqrCbJqGiIHmTTxoU1Bm/Y+r4D&#10;bJ6F2Bf+KkjFypCuotPJODUA3NgaNwVN7ZB1ME2eLlgl+aVUKlUE36wWypMNpK3J336gv9JSkyWE&#10;ts/LoZQGZSuAPzGcxJ1DTQw+I5pG0IJTogS+umTlzAhSHZOJWiiDkiT5k+D9Raws3+V7yH7ckCza&#10;fpvTCv55ztW/X/D8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VmvD3XAAAACQEAAA8AAAAAAAAA&#10;AQAgAAAAIgAAAGRycy9kb3ducmV2LnhtbFBLAQIUABQAAAAIAIdO4kBfIJ7pEgIAAAkEAAAOAAAA&#10;AAAAAAEAIAAAACYBAABkcnMvZTJvRG9jLnhtbFBLBQYAAAAABgAGAFkBAACqBQ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rPr>
        <mc:AlternateContent>
          <mc:Choice Requires="wps">
            <w:drawing>
              <wp:anchor distT="0" distB="0" distL="114300" distR="114300" simplePos="0" relativeHeight="251662336" behindDoc="0" locked="0" layoutInCell="1" allowOverlap="1">
                <wp:simplePos x="0" y="0"/>
                <wp:positionH relativeFrom="column">
                  <wp:posOffset>2115820</wp:posOffset>
                </wp:positionH>
                <wp:positionV relativeFrom="paragraph">
                  <wp:posOffset>275590</wp:posOffset>
                </wp:positionV>
                <wp:extent cx="843915" cy="125730"/>
                <wp:effectExtent l="635" t="4445" r="12700" b="22225"/>
                <wp:wrapNone/>
                <wp:docPr id="18" name="直接箭头连接符 3"/>
                <wp:cNvGraphicFramePr/>
                <a:graphic xmlns:a="http://schemas.openxmlformats.org/drawingml/2006/main">
                  <a:graphicData uri="http://schemas.microsoft.com/office/word/2010/wordprocessingShape">
                    <wps:wsp>
                      <wps:cNvCnPr/>
                      <wps:spPr bwMode="auto">
                        <a:xfrm flipV="1">
                          <a:off x="0" y="0"/>
                          <a:ext cx="843915" cy="12573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直接箭头连接符 3" o:spid="_x0000_s1026" o:spt="32" type="#_x0000_t32" style="position:absolute;left:0pt;flip:y;margin-left:166.6pt;margin-top:21.7pt;height:9.9pt;width:66.45pt;z-index:251662336;mso-width-relative:page;mso-height-relative:page;" filled="f" stroked="t" coordsize="21600,21600" o:gfxdata="UEsDBAoAAAAAAIdO4kAAAAAAAAAAAAAAAAAEAAAAZHJzL1BLAwQUAAAACACHTuJAHoL2odcAAAAJ&#10;AQAADwAAAGRycy9kb3ducmV2LnhtbE2PwU7DMBBE70j8g7VI3KiTJjJViNMDEogDikSBuxsvSdp4&#10;HWI3af+e5QTH1TzNvC23ZzeIGafQe9KQrhIQSI23PbUaPt6f7jYgQjRkzeAJNVwwwLa6vipNYf1C&#10;bzjvYiu4hEJhNHQxjoWUoenQmbDyIxJnX35yJvI5tdJOZuFyN8h1kijpTE+80JkRHztsjruT0/BN&#10;95fPXM6bQ11H9fzy2hLWi9a3N2nyACLiOf7B8KvP6lCx096fyAYxaMiybM2ohjzLQTCQK5WC2GtQ&#10;HMiqlP8/qH4AUEsDBBQAAAAIAIdO4kCTKTvUEwIAAAkEAAAOAAAAZHJzL2Uyb0RvYy54bWytU8mO&#10;EzEQvSPxD5bvpLMQmGmlM4eE4cIyEsu94iVtyZtsJ538BD+AxAk4Aae58zUwfAZldwgwXHKgD61y&#10;letVvVfl2cXOaLIVISpnGzoaDCkRljmu7Lqhr15e3jujJCawHLSzoqF7EenF/O6dWedrMXat01wE&#10;giA21p1vaJuSr6sqslYYiAPnhcWgdMFAwmNYVzxAh+hGV+Ph8EHVucB9cEzEiN5lH6QHxHAKoJNS&#10;MbF0bGOETT1qEBoSUoqt8pHOS7dSCpaeSxlFIrqhyDSVPxZBe5X/1XwG9TqAbxU7tACntHCLkwFl&#10;segRagkJyCaof6CMYsFFJ9OAOVP1RIoiyGI0vKXNixa8KFxQ6uiPosf/B8ueba8CURw3AeduweDE&#10;b95ef3/z4ebL52/vr398fZftTx/JJGvV+VhjysJehcMpesxfdU8dx0zYJFdk2MlgiNTKv0bg4kGq&#10;ZFd03x91F7tEGDrP7k/OR1NKGIZG4+nDSZlLBXWGyar6ENNj4QzJRkNjCqDWbVo4a3HCLvQlYPsk&#10;JmwLE38l5GRtSdfQ8+k4VwDcWImbgqbxyDradWkvOq34pdI6Z8SwXi10IFvIW1O+TB5x/7qWiywh&#10;tv29Eur3qRXAH1lO0t6jKBafEc0tGMEp0QJfXbYQEOoESp9yE0trix1k/bPi/SRWju/LIIofN6T0&#10;eNjmvIJ/nkv27xc8/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egvah1wAAAAkBAAAPAAAAAAAA&#10;AAEAIAAAACIAAABkcnMvZG93bnJldi54bWxQSwECFAAUAAAACACHTuJAkyk71BMCAAAJBAAADgAA&#10;AAAAAAABACAAAAAmAQAAZHJzL2Uyb0RvYy54bWxQSwUGAAAAAAYABgBZAQAAqwU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rPr>
        <mc:AlternateContent>
          <mc:Choice Requires="wps">
            <w:drawing>
              <wp:anchor distT="0" distB="0" distL="114300" distR="114300" simplePos="0" relativeHeight="251665408" behindDoc="0" locked="0" layoutInCell="1" allowOverlap="1">
                <wp:simplePos x="0" y="0"/>
                <wp:positionH relativeFrom="column">
                  <wp:posOffset>1214120</wp:posOffset>
                </wp:positionH>
                <wp:positionV relativeFrom="paragraph">
                  <wp:posOffset>246380</wp:posOffset>
                </wp:positionV>
                <wp:extent cx="816610" cy="147320"/>
                <wp:effectExtent l="635" t="4445" r="1905" b="19685"/>
                <wp:wrapNone/>
                <wp:docPr id="8" name="直接箭头连接符 8"/>
                <wp:cNvGraphicFramePr/>
                <a:graphic xmlns:a="http://schemas.openxmlformats.org/drawingml/2006/main">
                  <a:graphicData uri="http://schemas.microsoft.com/office/word/2010/wordprocessingShape">
                    <wps:wsp>
                      <wps:cNvCnPr/>
                      <wps:spPr bwMode="auto">
                        <a:xfrm flipV="1">
                          <a:off x="0" y="0"/>
                          <a:ext cx="816610" cy="14732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95.6pt;margin-top:19.4pt;height:11.6pt;width:64.3pt;z-index:251665408;mso-width-relative:page;mso-height-relative:page;" filled="f" stroked="t" coordsize="21600,21600" o:gfxdata="UEsDBAoAAAAAAIdO4kAAAAAAAAAAAAAAAAAEAAAAZHJzL1BLAwQUAAAACACHTuJA+Og0c9YAAAAJ&#10;AQAADwAAAGRycy9kb3ducmV2LnhtbE2PPU/DMBCGdyT+g3VIbNROikIa4nRAAjGgSBTY3fhIAvE5&#10;xG7S/nuOiW736h69H+X26AYx4xR6TxqSlQKB1HjbU6vh/e3xJgcRoiFrBk+o4YQBttXlRWkK6xd6&#10;xXkXW8EmFAqjoYtxLKQMTYfOhJUfkfj36SdnIsuplXYyC5u7QaZKZdKZnjihMyM+dNh87w5Oww/d&#10;nT5u5Zx/1XXMnp5fWsJ60fr6KlH3ICIe4z8Mf/W5OlTcae8PZIMYWG+SlFEN65wnMLBONnzsNWSp&#10;AlmV8nxB9QtQSwMEFAAAAAgAh07iQO89qy4UAgAACAQAAA4AAABkcnMvZTJvRG9jLnhtbK1TvY4T&#10;MRDukXgHyz3ZbOBCWGVzRcLR8HMSP/3E9u5a8p9sJ5u8BC+ARAVXAdX1PA0cj8HYGwIcTQq2WI1n&#10;PN/M9814fr7TimyFD9KampajMSXCMMulaWv6+tXFvRklIYLhoKwRNd2LQM8Xd+/Me1eJie2s4sIT&#10;BDGh6l1NuxhdVRSBdUJDGFknDAYb6zVEPPq24B56RNeqmIzH06K3njtvmQgBvashSA+I/hRA2zSS&#10;iZVlGy1MHFC9UBCRUuikC3SRu20aweKLpgkiElVTZBrzH4ugvU7/YjGHqvXgOskOLcApLdzipEEa&#10;LHqEWkEEsvHyHygtmbfBNnHErC4GIlkRZFGOb2nzsgMnMheUOrij6OH/wbLn20tPJK8pjt2AxoHf&#10;vLv+/vbjzZfP3z5c//j6PtmfrsgsSdW7UGHG0lz6wyk4TF/3zyzHTNhEm1XYNV6TRkn3Bjcse5Ap&#10;2WXZ90fZxS4Shs5ZOZ2WOBCGofLBw/uTPJYCqgSTRHU+xCfCapKMmoboQbZdXFpjcMDWDyVg+zRE&#10;bAsTfyWkZGVIX9NHZ5MzrAC4sA0uCpraIelg2txesEryC6lUygi+XS+VJ1tIS5O/RB5x/7qWiqwg&#10;dMO9HBrWqRPAHxtO4t6hKAZfEU0taMEpUQIfXbIQEKoIUp1yE0srgx0k/ZPiwyTWlu/zILIfFyT3&#10;eFjmtIF/nnP27we8+A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46DRz1gAAAAkBAAAPAAAAAAAA&#10;AAEAIAAAACIAAABkcnMvZG93bnJldi54bWxQSwECFAAUAAAACACHTuJA7z2rLhQCAAAIBAAADgAA&#10;AAAAAAABACAAAAAlAQAAZHJzL2Uyb0RvYy54bWxQSwUGAAAAAAYABgBZAQAAqwU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rPr>
        <mc:AlternateContent>
          <mc:Choice Requires="wps">
            <w:drawing>
              <wp:anchor distT="0" distB="0" distL="114300" distR="114300" simplePos="0" relativeHeight="251667456" behindDoc="0" locked="0" layoutInCell="1" allowOverlap="1">
                <wp:simplePos x="0" y="0"/>
                <wp:positionH relativeFrom="column">
                  <wp:posOffset>4476115</wp:posOffset>
                </wp:positionH>
                <wp:positionV relativeFrom="paragraph">
                  <wp:posOffset>59690</wp:posOffset>
                </wp:positionV>
                <wp:extent cx="718185" cy="97790"/>
                <wp:effectExtent l="635" t="4445" r="5080" b="12065"/>
                <wp:wrapNone/>
                <wp:docPr id="19" name="直接箭头连接符 19"/>
                <wp:cNvGraphicFramePr/>
                <a:graphic xmlns:a="http://schemas.openxmlformats.org/drawingml/2006/main">
                  <a:graphicData uri="http://schemas.microsoft.com/office/word/2010/wordprocessingShape">
                    <wps:wsp>
                      <wps:cNvCnPr/>
                      <wps:spPr bwMode="auto">
                        <a:xfrm flipV="1">
                          <a:off x="0" y="0"/>
                          <a:ext cx="718185" cy="9779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352.45pt;margin-top:4.7pt;height:7.7pt;width:56.55pt;z-index:251667456;mso-width-relative:page;mso-height-relative:page;" filled="f" stroked="t" coordsize="21600,21600" o:gfxdata="UEsDBAoAAAAAAIdO4kAAAAAAAAAAAAAAAAAEAAAAZHJzL1BLAwQUAAAACACHTuJAO/OWbtcAAAAI&#10;AQAADwAAAGRycy9kb3ducmV2LnhtbE2PwU7DMBBE70j8g7VI3KiTKmrdkE0PSCAOKBIt3N14SdLG&#10;6xC7Sfv3mBMcRzOaeVNsL7YXE42+c4yQLhIQxLUzHTcIH/vnBwXCB81G944J4UoetuXtTaFz42Z+&#10;p2kXGhFL2OcaoQ1hyKX0dUtW+4UbiKP35UarQ5RjI82o51hue7lMkpW0uuO40OqBnlqqT7uzRfjm&#10;9fUzk5M6VlVYvby+NUzVjHh/lyaPIAJdwl8YfvEjOpSR6eDObLzoEdZJtolRhE0GIvoqVfHbAWGZ&#10;KZBlIf8fKH8AUEsDBBQAAAAIAIdO4kDo3vP/EgIAAAkEAAAOAAAAZHJzL2Uyb0RvYy54bWytU0uO&#10;EzEQ3SNxB8t70kmkIUkrnVkkDBs+I/HZV/xJW/JPtpNOLsEFkFgBK2A1e04DwzEou0OAYZMFvWiV&#10;q1yv6r0qzy/3RpOdCFE529DRYEiJsMxxZTcNffXy6sGUkpjActDOioYeRKSXi/v35p2vxdi1TnMR&#10;CILYWHe+oW1Kvq6qyFphIA6cFxaD0gUDCY9hU/EAHaIbXY2Hw4dV5wL3wTERI3pXfZAeEcM5gE5K&#10;xcTKsa0RNvWoQWhISCm2yke6KN1KKVh6LmUUieiGItNU/lgE7XX+V4s51JsAvlXs2AKc08IdTgaU&#10;xaInqBUkINug/oEyigUXnUwD5kzVEymKIIvR8I42L1rwonBBqaM/iR7/Hyx7trsORHHchBklFgxO&#10;/Pbtzfc3H26/fP72/ubH13fZ/vSRYBzF6nysMWdpr8PxFD0CrLunjmMqbJMrOuxlMERq5V8jcvEg&#10;V7Ivwh9Owot9Igydk9F0NL2ghGFoNpnMylwqqDNKVtWHmB4LZ0g2GhpTALVp09JZixN2oa8Auycx&#10;YVeY+CshJ2tLOoS9GOcCgBsrcVPQNB5ZR7sp3UWnFb9SWueMGDbrpQ5kB3lrype5I+5f13KRFcS2&#10;v1dC/T61Avgjy0k6eNTE4jOiuQUjOCVa4KvLFgJCnUDpc25iaW2xgyx/FrwfxNrxQ5lD8eOGlB6P&#10;25xX8M9zyf79ghc/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vzlm7XAAAACAEAAA8AAAAAAAAA&#10;AQAgAAAAIgAAAGRycy9kb3ducmV2LnhtbFBLAQIUABQAAAAIAIdO4kDo3vP/EgIAAAkEAAAOAAAA&#10;AAAAAAEAIAAAACYBAABkcnMvZTJvRG9jLnhtbFBLBQYAAAAABgAGAFkBAACqBQAAAAA=&#10;">
                <v:fill on="f" focussize="0,0"/>
                <v:stroke color="#000000" joinstyle="round"/>
                <v:imagedata o:title=""/>
                <o:lock v:ext="edit" aspectratio="f"/>
              </v:shape>
            </w:pict>
          </mc:Fallback>
        </mc:AlternateContent>
      </w:r>
      <w:r>
        <w:rPr>
          <w:rFonts w:hint="eastAsia" w:ascii="宋体" w:hAnsi="宋体" w:cs="宋体"/>
          <w:color w:val="auto"/>
          <w:sz w:val="21"/>
          <w:szCs w:val="21"/>
          <w:highlight w:val="none"/>
          <w:shd w:val="clear" w:color="auto" w:fill="FFFFFF"/>
        </w:rPr>
        <w:t>2.</w:t>
      </w:r>
      <w:r>
        <w:rPr>
          <w:rStyle w:val="42"/>
          <w:rFonts w:hint="eastAsia" w:ascii="宋体" w:hAnsi="宋体" w:cs="宋体"/>
          <w:i w:val="0"/>
          <w:color w:val="auto"/>
          <w:sz w:val="21"/>
          <w:szCs w:val="21"/>
          <w:highlight w:val="none"/>
          <w:u w:val="single"/>
          <w:shd w:val="clear" w:color="auto" w:fill="FFFFFF"/>
        </w:rPr>
        <w:t>（产品名称2）</w:t>
      </w:r>
      <w:r>
        <w:rPr>
          <w:rFonts w:hint="eastAsia" w:ascii="宋体" w:hAnsi="宋体" w:cs="宋体"/>
          <w:color w:val="auto"/>
          <w:sz w:val="21"/>
          <w:szCs w:val="21"/>
          <w:highlight w:val="none"/>
          <w:shd w:val="clear" w:color="auto" w:fill="FFFFFF"/>
        </w:rPr>
        <w:t>，生产厂为</w:t>
      </w:r>
      <w:r>
        <w:rPr>
          <w:rStyle w:val="42"/>
          <w:rFonts w:hint="eastAsia" w:ascii="宋体" w:hAnsi="宋体" w:cs="宋体"/>
          <w:i w:val="0"/>
          <w:color w:val="auto"/>
          <w:sz w:val="21"/>
          <w:szCs w:val="21"/>
          <w:highlight w:val="none"/>
          <w:u w:val="single"/>
          <w:shd w:val="clear" w:color="auto" w:fill="FFFFFF"/>
        </w:rPr>
        <w:t>（厂名）</w:t>
      </w:r>
      <w:r>
        <w:rPr>
          <w:rFonts w:hint="eastAsia" w:ascii="宋体" w:hAnsi="宋体" w:cs="宋体"/>
          <w:color w:val="auto"/>
          <w:sz w:val="21"/>
          <w:szCs w:val="21"/>
          <w:highlight w:val="none"/>
          <w:shd w:val="clear" w:color="auto" w:fill="FFFFFF"/>
        </w:rPr>
        <w:t>，厂址为</w:t>
      </w:r>
      <w:r>
        <w:rPr>
          <w:rStyle w:val="42"/>
          <w:rFonts w:hint="eastAsia" w:ascii="宋体" w:hAnsi="宋体" w:cs="宋体"/>
          <w:i w:val="0"/>
          <w:color w:val="auto"/>
          <w:sz w:val="21"/>
          <w:szCs w:val="21"/>
          <w:highlight w:val="none"/>
          <w:u w:val="single"/>
          <w:shd w:val="clear" w:color="auto" w:fill="FFFFFF"/>
        </w:rPr>
        <w:t>（生产厂址）</w:t>
      </w:r>
      <w:r>
        <w:rPr>
          <w:rFonts w:hint="eastAsia" w:ascii="宋体" w:hAnsi="宋体" w:cs="宋体"/>
          <w:color w:val="auto"/>
          <w:sz w:val="21"/>
          <w:szCs w:val="21"/>
          <w:highlight w:val="none"/>
          <w:shd w:val="clear" w:color="auto" w:fill="FFFFFF"/>
        </w:rPr>
        <w:t>。</w:t>
      </w:r>
      <w:r>
        <w:rPr>
          <w:rStyle w:val="42"/>
          <w:rFonts w:hint="eastAsia" w:ascii="宋体" w:hAnsi="宋体" w:cs="宋体"/>
          <w:i w:val="0"/>
          <w:color w:val="auto"/>
          <w:sz w:val="21"/>
          <w:szCs w:val="21"/>
          <w:highlight w:val="none"/>
          <w:u w:val="single"/>
          <w:shd w:val="clear" w:color="auto" w:fill="FFFFFF"/>
        </w:rPr>
        <w:t>（产品名称2）</w:t>
      </w:r>
      <w:r>
        <w:rPr>
          <w:rFonts w:hint="eastAsia" w:ascii="宋体" w:hAnsi="宋体" w:cs="宋体"/>
          <w:color w:val="auto"/>
          <w:sz w:val="21"/>
          <w:szCs w:val="21"/>
          <w:highlight w:val="none"/>
          <w:shd w:val="clear" w:color="auto" w:fill="FFFFFF"/>
        </w:rPr>
        <w:t>的中国境内生产的组件成本占比≥</w:t>
      </w:r>
      <w:r>
        <w:rPr>
          <w:rStyle w:val="42"/>
          <w:rFonts w:hint="eastAsia" w:ascii="宋体" w:hAnsi="宋体" w:cs="宋体"/>
          <w:i w:val="0"/>
          <w:color w:val="auto"/>
          <w:sz w:val="21"/>
          <w:szCs w:val="21"/>
          <w:highlight w:val="none"/>
          <w:u w:val="single"/>
          <w:shd w:val="clear" w:color="auto" w:fill="FFFFFF"/>
        </w:rPr>
        <w:t>（规定比例）</w:t>
      </w:r>
      <w:r>
        <w:rPr>
          <w:rFonts w:hint="eastAsia" w:ascii="宋体" w:hAnsi="宋体" w:cs="宋体"/>
          <w:color w:val="auto"/>
          <w:sz w:val="21"/>
          <w:szCs w:val="21"/>
          <w:highlight w:val="none"/>
          <w:shd w:val="clear" w:color="auto" w:fill="FFFFFF"/>
        </w:rPr>
        <w:t>。</w:t>
      </w:r>
      <w:r>
        <w:rPr>
          <w:rStyle w:val="42"/>
          <w:rFonts w:hint="eastAsia" w:ascii="宋体" w:hAnsi="宋体" w:cs="宋体"/>
          <w:i w:val="0"/>
          <w:color w:val="auto"/>
          <w:sz w:val="21"/>
          <w:szCs w:val="21"/>
          <w:highlight w:val="none"/>
          <w:u w:val="single"/>
          <w:shd w:val="clear" w:color="auto" w:fill="FFFFFF"/>
        </w:rPr>
        <w:t>（产品名称2）</w:t>
      </w:r>
      <w:r>
        <w:rPr>
          <w:rFonts w:hint="eastAsia" w:ascii="宋体" w:hAnsi="宋体" w:cs="宋体"/>
          <w:color w:val="auto"/>
          <w:sz w:val="21"/>
          <w:szCs w:val="21"/>
          <w:highlight w:val="none"/>
          <w:shd w:val="clear" w:color="auto" w:fill="FFFFFF"/>
        </w:rPr>
        <w:t>的</w:t>
      </w:r>
      <w:r>
        <w:rPr>
          <w:rStyle w:val="42"/>
          <w:rFonts w:hint="eastAsia" w:ascii="宋体" w:hAnsi="宋体" w:cs="宋体"/>
          <w:i w:val="0"/>
          <w:color w:val="auto"/>
          <w:sz w:val="21"/>
          <w:szCs w:val="21"/>
          <w:highlight w:val="none"/>
          <w:u w:val="single"/>
          <w:shd w:val="clear" w:color="auto" w:fill="FFFFFF"/>
        </w:rPr>
        <w:t>（关键组件）</w:t>
      </w:r>
      <w:r>
        <w:rPr>
          <w:rFonts w:hint="eastAsia" w:ascii="宋体" w:hAnsi="宋体" w:cs="宋体"/>
          <w:color w:val="auto"/>
          <w:sz w:val="21"/>
          <w:szCs w:val="21"/>
          <w:highlight w:val="none"/>
          <w:shd w:val="clear" w:color="auto" w:fill="FFFFFF"/>
        </w:rPr>
        <w:t>在中国境内生产。</w:t>
      </w:r>
      <w:r>
        <w:rPr>
          <w:rStyle w:val="42"/>
          <w:rFonts w:hint="eastAsia" w:ascii="宋体" w:hAnsi="宋体" w:cs="宋体"/>
          <w:i w:val="0"/>
          <w:color w:val="auto"/>
          <w:sz w:val="21"/>
          <w:szCs w:val="21"/>
          <w:highlight w:val="none"/>
          <w:u w:val="single"/>
          <w:shd w:val="clear" w:color="auto" w:fill="FFFFFF"/>
        </w:rPr>
        <w:t>（产品名称1）</w:t>
      </w:r>
      <w:r>
        <w:rPr>
          <w:rFonts w:hint="eastAsia" w:ascii="宋体" w:hAnsi="宋体" w:cs="宋体"/>
          <w:color w:val="auto"/>
          <w:sz w:val="21"/>
          <w:szCs w:val="21"/>
          <w:highlight w:val="none"/>
          <w:shd w:val="clear" w:color="auto" w:fill="FFFFFF"/>
        </w:rPr>
        <w:t>的</w:t>
      </w:r>
      <w:r>
        <w:rPr>
          <w:rStyle w:val="42"/>
          <w:rFonts w:hint="eastAsia" w:ascii="宋体" w:hAnsi="宋体" w:cs="宋体"/>
          <w:i w:val="0"/>
          <w:color w:val="auto"/>
          <w:sz w:val="21"/>
          <w:szCs w:val="21"/>
          <w:highlight w:val="none"/>
          <w:u w:val="single"/>
          <w:shd w:val="clear" w:color="auto" w:fill="FFFFFF"/>
        </w:rPr>
        <w:t>（关键工序）</w:t>
      </w:r>
      <w:r>
        <w:rPr>
          <w:rFonts w:hint="eastAsia" w:ascii="宋体" w:hAnsi="宋体" w:cs="宋体"/>
          <w:color w:val="auto"/>
          <w:sz w:val="21"/>
          <w:szCs w:val="21"/>
          <w:highlight w:val="none"/>
          <w:shd w:val="clear" w:color="auto" w:fill="FFFFFF"/>
        </w:rPr>
        <w:t>在中国境内完成。</w:t>
      </w:r>
    </w:p>
    <w:p w14:paraId="02A26CA4">
      <w:pPr>
        <w:pStyle w:val="34"/>
        <w:spacing w:beforeAutospacing="0" w:afterAutospacing="0" w:line="360" w:lineRule="auto"/>
        <w:ind w:firstLine="480"/>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w:t>
      </w:r>
    </w:p>
    <w:p w14:paraId="7C447C79">
      <w:pPr>
        <w:pStyle w:val="34"/>
        <w:spacing w:beforeAutospacing="0" w:afterAutospacing="0" w:line="360" w:lineRule="auto"/>
        <w:ind w:firstLine="480"/>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本公司（单位）对上述声明内容的真实性负责。如有虚假，愿承担相应法律责任。</w:t>
      </w:r>
    </w:p>
    <w:p w14:paraId="3DA61F8F">
      <w:pPr>
        <w:pStyle w:val="34"/>
        <w:spacing w:beforeAutospacing="0" w:afterAutospacing="0" w:line="360" w:lineRule="auto"/>
        <w:ind w:firstLine="480"/>
        <w:rPr>
          <w:rFonts w:hint="eastAsia" w:ascii="宋体" w:hAnsi="宋体" w:cs="宋体"/>
          <w:color w:val="auto"/>
          <w:sz w:val="21"/>
          <w:szCs w:val="21"/>
          <w:highlight w:val="none"/>
        </w:rPr>
      </w:pPr>
    </w:p>
    <w:p w14:paraId="11792899">
      <w:pPr>
        <w:pStyle w:val="34"/>
        <w:spacing w:beforeAutospacing="0" w:afterAutospacing="0" w:line="360" w:lineRule="auto"/>
        <w:ind w:firstLine="2400"/>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公司（单位）名称（盖章）：　        </w:t>
      </w:r>
    </w:p>
    <w:p w14:paraId="3B4448D8">
      <w:pPr>
        <w:pStyle w:val="34"/>
        <w:spacing w:beforeAutospacing="0" w:afterAutospacing="0" w:line="360" w:lineRule="auto"/>
        <w:ind w:firstLine="2400"/>
        <w:jc w:val="both"/>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日期：　   年　  月　  日         </w:t>
      </w:r>
    </w:p>
    <w:p w14:paraId="5466D47E">
      <w:pPr>
        <w:pStyle w:val="34"/>
        <w:spacing w:beforeAutospacing="0" w:afterAutospacing="0" w:line="360" w:lineRule="auto"/>
        <w:ind w:firstLine="480"/>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__________________</w:t>
      </w:r>
    </w:p>
    <w:p w14:paraId="1312C2E4">
      <w:pPr>
        <w:pStyle w:val="34"/>
        <w:spacing w:beforeAutospacing="0" w:afterAutospacing="0" w:line="360" w:lineRule="auto"/>
        <w:ind w:firstLine="440"/>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1.产品如有型号，请在“产品名称”栏一并填写。</w:t>
      </w:r>
    </w:p>
    <w:p w14:paraId="7158BEE7">
      <w:pPr>
        <w:pStyle w:val="34"/>
        <w:spacing w:beforeAutospacing="0" w:afterAutospacing="0" w:line="360" w:lineRule="auto"/>
        <w:ind w:firstLine="440"/>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2.生产厂名与厂址应与生产厂营业执照载明的相关信息保持一致。</w:t>
      </w:r>
    </w:p>
    <w:p w14:paraId="556D11C9">
      <w:pPr>
        <w:pStyle w:val="34"/>
        <w:spacing w:beforeAutospacing="0" w:afterAutospacing="0" w:line="360" w:lineRule="auto"/>
        <w:ind w:firstLine="440"/>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3.该产品的中国境内生产的组件成本占比相关要求实施前，“规定比例”栏可不填，下同。</w:t>
      </w:r>
    </w:p>
    <w:p w14:paraId="0EFED9E2">
      <w:pPr>
        <w:pStyle w:val="34"/>
        <w:spacing w:beforeAutospacing="0" w:afterAutospacing="0" w:line="360" w:lineRule="auto"/>
        <w:ind w:firstLine="440"/>
        <w:rPr>
          <w:rFonts w:hint="eastAsia" w:ascii="宋体" w:hAnsi="宋体" w:cs="宋体"/>
          <w:color w:val="auto"/>
          <w:sz w:val="21"/>
          <w:szCs w:val="21"/>
          <w:highlight w:val="none"/>
        </w:rPr>
      </w:pPr>
      <w:r>
        <w:rPr>
          <w:rFonts w:hint="eastAsia" w:ascii="宋体" w:hAnsi="宋体" w:cs="宋体"/>
          <w:color w:val="auto"/>
          <w:sz w:val="21"/>
          <w:szCs w:val="21"/>
          <w:highlight w:val="none"/>
          <w:shd w:val="clear" w:color="auto" w:fill="FFFFFF"/>
        </w:rPr>
        <w:t>4.该产品的关键组件要求实施前，“关键组件”栏可不填，下同。</w:t>
      </w:r>
    </w:p>
    <w:p w14:paraId="4CABE43E">
      <w:pPr>
        <w:pStyle w:val="34"/>
        <w:spacing w:beforeAutospacing="0" w:afterAutospacing="0" w:line="360" w:lineRule="auto"/>
        <w:ind w:firstLine="440"/>
        <w:rPr>
          <w:rFonts w:hint="eastAsia"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5.该产品的关键工序要求实施前，“关键工序”栏可不填，下同。</w:t>
      </w:r>
    </w:p>
    <w:p w14:paraId="2AE55114">
      <w:pPr>
        <w:pStyle w:val="34"/>
        <w:spacing w:beforeAutospacing="0" w:afterAutospacing="0" w:line="360" w:lineRule="auto"/>
        <w:ind w:firstLine="440"/>
        <w:rPr>
          <w:rFonts w:hint="eastAsia"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6.用斜线划除的地方无需填写。</w:t>
      </w:r>
    </w:p>
    <w:p w14:paraId="72A297EF">
      <w:pPr>
        <w:pStyle w:val="34"/>
        <w:spacing w:beforeAutospacing="0" w:afterAutospacing="0" w:line="360" w:lineRule="auto"/>
        <w:ind w:firstLine="440"/>
        <w:rPr>
          <w:rFonts w:hint="eastAsia"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7.如word斜线错位，请以下方图片所示为准。</w:t>
      </w:r>
    </w:p>
    <w:p w14:paraId="611DFAEA">
      <w:pPr>
        <w:widowControl/>
        <w:jc w:val="left"/>
        <w:rPr>
          <w:rFonts w:hint="eastAsia" w:ascii="宋体" w:hAnsi="宋体" w:eastAsia="宋体" w:cs="宋体"/>
          <w:b/>
          <w:bCs/>
          <w:color w:val="auto"/>
          <w:sz w:val="21"/>
          <w:szCs w:val="21"/>
          <w:highlight w:val="none"/>
        </w:rPr>
      </w:pPr>
      <w:r>
        <w:rPr>
          <w:rFonts w:hint="eastAsia" w:cs="方正魏碑_GBK" w:asciiTheme="minorEastAsia" w:hAnsiTheme="minorEastAsia" w:eastAsiaTheme="minorEastAsia"/>
          <w:color w:val="auto"/>
          <w:highlight w:val="none"/>
          <w:shd w:val="clear" w:color="auto" w:fill="FFFFFF"/>
        </w:rPr>
        <w:drawing>
          <wp:inline distT="0" distB="0" distL="0" distR="0">
            <wp:extent cx="5262245" cy="5727700"/>
            <wp:effectExtent l="0" t="0" r="14605" b="6350"/>
            <wp:docPr id="20" name="图片 20" descr="E:\xwechat_files\luoboxiaowuzei_e771\temp\RWTemp\2026-03\c9f511a4c1d072259a887ee18cc5d0ba\322a02389c0a3bd68b9fafd7fe73f7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xwechat_files\luoboxiaowuzei_e771\temp\RWTemp\2026-03\c9f511a4c1d072259a887ee18cc5d0ba\322a02389c0a3bd68b9fafd7fe73f7eb.png"/>
                    <pic:cNvPicPr>
                      <a:picLocks noChangeAspect="1"/>
                    </pic:cNvPicPr>
                  </pic:nvPicPr>
                  <pic:blipFill>
                    <a:blip r:embed="rId11"/>
                    <a:stretch>
                      <a:fillRect/>
                    </a:stretch>
                  </pic:blipFill>
                  <pic:spPr>
                    <a:xfrm>
                      <a:off x="0" y="0"/>
                      <a:ext cx="5262245" cy="5727700"/>
                    </a:xfrm>
                    <a:prstGeom prst="rect">
                      <a:avLst/>
                    </a:prstGeom>
                    <a:noFill/>
                    <a:ln>
                      <a:noFill/>
                    </a:ln>
                  </pic:spPr>
                </pic:pic>
              </a:graphicData>
            </a:graphic>
          </wp:inline>
        </w:drawing>
      </w:r>
    </w:p>
    <w:p w14:paraId="1621EFDB">
      <w:pPr>
        <w:rPr>
          <w:rFonts w:hint="eastAsia" w:ascii="宋体" w:hAnsi="宋体" w:eastAsia="宋体" w:cs="宋体"/>
          <w:b/>
          <w:bCs/>
          <w:color w:val="auto"/>
          <w:sz w:val="21"/>
          <w:szCs w:val="21"/>
          <w:highlight w:val="none"/>
        </w:rPr>
      </w:pPr>
      <w:bookmarkStart w:id="92" w:name="_Toc19910"/>
      <w:bookmarkStart w:id="93" w:name="_Toc25382"/>
      <w:r>
        <w:rPr>
          <w:rFonts w:hint="eastAsia" w:ascii="宋体" w:hAnsi="宋体" w:eastAsia="宋体" w:cs="宋体"/>
          <w:b/>
          <w:bCs/>
          <w:color w:val="auto"/>
          <w:sz w:val="21"/>
          <w:szCs w:val="21"/>
          <w:highlight w:val="none"/>
        </w:rPr>
        <w:br w:type="page"/>
      </w:r>
    </w:p>
    <w:p w14:paraId="7476CB48">
      <w:pPr>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四、开标一览表</w:t>
      </w:r>
      <w:bookmarkEnd w:id="92"/>
      <w:bookmarkEnd w:id="93"/>
    </w:p>
    <w:p w14:paraId="561FEA00">
      <w:pPr>
        <w:spacing w:line="360" w:lineRule="auto"/>
        <w:ind w:firstLine="480"/>
        <w:rPr>
          <w:rFonts w:hint="eastAsia" w:ascii="宋体" w:hAnsi="宋体" w:cs="宋体"/>
          <w:color w:val="auto"/>
          <w:szCs w:val="21"/>
          <w:highlight w:val="none"/>
          <w:lang w:val="en-US" w:eastAsia="zh-CN"/>
        </w:rPr>
      </w:pPr>
    </w:p>
    <w:p w14:paraId="28B040C6">
      <w:pPr>
        <w:spacing w:line="360" w:lineRule="auto"/>
        <w:ind w:firstLine="480"/>
        <w:rPr>
          <w:rFonts w:hint="eastAsia" w:ascii="宋体" w:hAnsi="宋体" w:cs="宋体"/>
          <w:color w:val="auto"/>
          <w:szCs w:val="21"/>
          <w:highlight w:val="none"/>
        </w:rPr>
      </w:pPr>
      <w:r>
        <w:rPr>
          <w:rFonts w:hint="eastAsia" w:ascii="宋体" w:hAnsi="宋体" w:cs="宋体"/>
          <w:color w:val="auto"/>
          <w:szCs w:val="21"/>
          <w:highlight w:val="none"/>
          <w:lang w:val="en-US" w:eastAsia="zh-CN"/>
        </w:rPr>
        <w:t>投标单位</w:t>
      </w:r>
      <w:r>
        <w:rPr>
          <w:rFonts w:hint="eastAsia" w:ascii="宋体" w:hAnsi="宋体" w:cs="宋体"/>
          <w:color w:val="auto"/>
          <w:szCs w:val="21"/>
          <w:highlight w:val="none"/>
        </w:rPr>
        <w:t>全称（加盖CA电子公章）：</w:t>
      </w:r>
    </w:p>
    <w:p w14:paraId="25BA7B46">
      <w:pPr>
        <w:spacing w:line="360" w:lineRule="auto"/>
        <w:ind w:firstLine="480"/>
        <w:rPr>
          <w:rFonts w:hint="eastAsia" w:ascii="宋体" w:hAnsi="宋体" w:eastAsia="宋体" w:cs="宋体"/>
          <w:color w:val="auto"/>
          <w:sz w:val="21"/>
          <w:szCs w:val="21"/>
          <w:highlight w:val="none"/>
        </w:rPr>
      </w:pPr>
      <w:r>
        <w:rPr>
          <w:rFonts w:hint="eastAsia" w:ascii="宋体" w:hAnsi="宋体" w:cs="宋体"/>
          <w:color w:val="auto"/>
          <w:szCs w:val="21"/>
          <w:highlight w:val="none"/>
        </w:rPr>
        <w:t>项目编号：</w:t>
      </w:r>
      <w:r>
        <w:rPr>
          <w:rFonts w:hint="eastAsia" w:ascii="宋体" w:hAnsi="宋体" w:eastAsia="宋体" w:cs="宋体"/>
          <w:color w:val="auto"/>
          <w:sz w:val="21"/>
          <w:szCs w:val="21"/>
          <w:highlight w:val="none"/>
        </w:rPr>
        <w:t xml:space="preserve"> </w:t>
      </w:r>
    </w:p>
    <w:p w14:paraId="781CD85D">
      <w:pPr>
        <w:ind w:firstLine="480"/>
        <w:rPr>
          <w:rFonts w:hint="eastAsia" w:ascii="宋体" w:hAnsi="宋体" w:eastAsia="宋体" w:cs="宋体"/>
          <w:color w:val="auto"/>
          <w:sz w:val="21"/>
          <w:szCs w:val="21"/>
          <w:highlight w:val="none"/>
        </w:rPr>
      </w:pPr>
    </w:p>
    <w:tbl>
      <w:tblPr>
        <w:tblStyle w:val="37"/>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07"/>
        <w:gridCol w:w="6734"/>
      </w:tblGrid>
      <w:tr w14:paraId="11FE3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98" w:hRule="atLeast"/>
        </w:trPr>
        <w:tc>
          <w:tcPr>
            <w:tcW w:w="1395" w:type="pct"/>
            <w:noWrap w:val="0"/>
            <w:vAlign w:val="center"/>
          </w:tcPr>
          <w:p w14:paraId="395D5741">
            <w:pPr>
              <w:pStyle w:val="242"/>
              <w:keepNext w:val="0"/>
              <w:keepLines w:val="0"/>
              <w:suppressLineNumbers w:val="0"/>
              <w:spacing w:before="0" w:beforeAutospacing="0" w:after="0" w:afterAutospacing="0" w:line="30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投标货物及服务名称</w:t>
            </w:r>
          </w:p>
        </w:tc>
        <w:tc>
          <w:tcPr>
            <w:tcW w:w="3604" w:type="pct"/>
            <w:noWrap w:val="0"/>
            <w:vAlign w:val="center"/>
          </w:tcPr>
          <w:p w14:paraId="4D00EF18">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投标总报价</w:t>
            </w:r>
            <w:r>
              <w:rPr>
                <w:rFonts w:hint="eastAsia" w:ascii="宋体" w:hAnsi="宋体" w:cs="宋体"/>
                <w:i w:val="0"/>
                <w:iCs w:val="0"/>
                <w:color w:val="auto"/>
                <w:kern w:val="0"/>
                <w:sz w:val="21"/>
                <w:szCs w:val="21"/>
                <w:highlight w:val="none"/>
                <w:u w:val="none"/>
                <w:lang w:val="en-US" w:eastAsia="zh-CN" w:bidi="ar"/>
              </w:rPr>
              <w:t>（三年）</w:t>
            </w:r>
          </w:p>
        </w:tc>
      </w:tr>
      <w:tr w14:paraId="649EF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697" w:hRule="atLeast"/>
        </w:trPr>
        <w:tc>
          <w:tcPr>
            <w:tcW w:w="1395" w:type="pct"/>
            <w:noWrap w:val="0"/>
            <w:vAlign w:val="center"/>
          </w:tcPr>
          <w:p w14:paraId="28D8A69A">
            <w:pPr>
              <w:pStyle w:val="242"/>
              <w:keepNext w:val="0"/>
              <w:keepLines w:val="0"/>
              <w:suppressLineNumbers w:val="0"/>
              <w:spacing w:before="0" w:beforeAutospacing="0" w:after="0" w:afterAutospacing="0" w:line="300" w:lineRule="auto"/>
              <w:ind w:left="0" w:right="0"/>
              <w:rPr>
                <w:rFonts w:hint="eastAsia" w:ascii="宋体" w:hAnsi="宋体" w:eastAsia="宋体" w:cs="宋体"/>
                <w:color w:val="auto"/>
                <w:sz w:val="21"/>
                <w:szCs w:val="21"/>
                <w:highlight w:val="none"/>
              </w:rPr>
            </w:pPr>
          </w:p>
        </w:tc>
        <w:tc>
          <w:tcPr>
            <w:tcW w:w="3604" w:type="pct"/>
            <w:noWrap w:val="0"/>
            <w:vAlign w:val="center"/>
          </w:tcPr>
          <w:p w14:paraId="17ACD02D">
            <w:pPr>
              <w:pStyle w:val="269"/>
              <w:keepNext w:val="0"/>
              <w:keepLines w:val="0"/>
              <w:suppressLineNumbers w:val="0"/>
              <w:spacing w:before="0" w:beforeAutospacing="0" w:after="0" w:afterAutospacing="0"/>
              <w:ind w:left="0" w:right="0" w:firstLine="0"/>
              <w:rPr>
                <w:rFonts w:ascii="Times New Roman" w:hAnsi="Times New Roman" w:cs="宋体"/>
                <w:color w:val="auto"/>
                <w:sz w:val="21"/>
                <w:szCs w:val="21"/>
                <w:highlight w:val="none"/>
              </w:rPr>
            </w:pPr>
            <w:r>
              <w:rPr>
                <w:rFonts w:hint="eastAsia" w:ascii="Times New Roman" w:hAnsi="Times New Roman" w:cs="宋体"/>
                <w:color w:val="auto"/>
                <w:sz w:val="21"/>
                <w:szCs w:val="21"/>
                <w:highlight w:val="none"/>
              </w:rPr>
              <w:t xml:space="preserve">大写：                       </w:t>
            </w:r>
          </w:p>
          <w:p w14:paraId="7C54B2B0">
            <w:pPr>
              <w:pStyle w:val="269"/>
              <w:keepNext w:val="0"/>
              <w:keepLines w:val="0"/>
              <w:suppressLineNumbers w:val="0"/>
              <w:spacing w:before="0" w:beforeAutospacing="0" w:after="0" w:afterAutospacing="0" w:line="500" w:lineRule="exact"/>
              <w:ind w:left="0" w:right="0" w:firstLine="0"/>
              <w:rPr>
                <w:rFonts w:hint="eastAsia" w:ascii="宋体" w:hAnsi="宋体" w:eastAsia="宋体" w:cs="宋体"/>
                <w:color w:val="auto"/>
                <w:sz w:val="21"/>
                <w:szCs w:val="21"/>
                <w:highlight w:val="none"/>
              </w:rPr>
            </w:pPr>
            <w:r>
              <w:rPr>
                <w:rFonts w:hint="eastAsia" w:ascii="Times New Roman" w:hAnsi="Times New Roman" w:cs="宋体"/>
                <w:color w:val="auto"/>
                <w:sz w:val="21"/>
                <w:szCs w:val="21"/>
                <w:highlight w:val="none"/>
              </w:rPr>
              <w:t>小写：                            （人民币：元）</w:t>
            </w:r>
          </w:p>
        </w:tc>
      </w:tr>
    </w:tbl>
    <w:p w14:paraId="2A6B83DB">
      <w:pPr>
        <w:rPr>
          <w:rFonts w:hint="eastAsia" w:ascii="宋体" w:hAnsi="宋体" w:eastAsia="宋体" w:cs="宋体"/>
          <w:color w:val="auto"/>
          <w:sz w:val="21"/>
          <w:szCs w:val="21"/>
          <w:highlight w:val="none"/>
        </w:rPr>
      </w:pPr>
    </w:p>
    <w:p w14:paraId="3893399E">
      <w:pPr>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519D7398">
      <w:pPr>
        <w:pStyle w:val="239"/>
        <w:ind w:firstLine="640"/>
        <w:jc w:val="right"/>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日期：    年   月    日</w:t>
      </w:r>
    </w:p>
    <w:p w14:paraId="21540C2D">
      <w:pPr>
        <w:pStyle w:val="239"/>
        <w:ind w:firstLine="640"/>
        <w:rPr>
          <w:rFonts w:hint="eastAsia" w:ascii="宋体" w:hAnsi="宋体" w:eastAsia="宋体" w:cs="宋体"/>
          <w:color w:val="auto"/>
          <w:sz w:val="21"/>
          <w:szCs w:val="21"/>
          <w:highlight w:val="none"/>
        </w:rPr>
      </w:pPr>
    </w:p>
    <w:p w14:paraId="4A790859">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clear="all"/>
      </w:r>
      <w:bookmarkStart w:id="94" w:name="_Toc17891"/>
      <w:bookmarkStart w:id="95" w:name="_Toc20323"/>
      <w:r>
        <w:rPr>
          <w:rFonts w:hint="eastAsia" w:ascii="宋体" w:hAnsi="宋体" w:eastAsia="宋体" w:cs="宋体"/>
          <w:b/>
          <w:bCs/>
          <w:color w:val="auto"/>
          <w:sz w:val="21"/>
          <w:szCs w:val="21"/>
          <w:highlight w:val="none"/>
        </w:rPr>
        <w:t>五、投标分项报价表</w:t>
      </w:r>
      <w:bookmarkEnd w:id="94"/>
      <w:bookmarkEnd w:id="95"/>
    </w:p>
    <w:p w14:paraId="5C16C01E">
      <w:pPr>
        <w:widowControl/>
        <w:jc w:val="left"/>
        <w:rPr>
          <w:rFonts w:hint="eastAsia" w:ascii="宋体" w:hAnsi="宋体" w:eastAsia="宋体" w:cs="宋体"/>
          <w:b/>
          <w:bCs/>
          <w:color w:val="auto"/>
          <w:sz w:val="21"/>
          <w:szCs w:val="21"/>
          <w:highlight w:val="none"/>
        </w:rPr>
      </w:pPr>
    </w:p>
    <w:p w14:paraId="1EC9EA9B">
      <w:pPr>
        <w:widowControl/>
        <w:jc w:val="left"/>
        <w:rPr>
          <w:rFonts w:hint="eastAsia" w:ascii="宋体" w:hAnsi="宋体" w:eastAsia="宋体" w:cs="宋体"/>
          <w:b/>
          <w:bCs/>
          <w:color w:val="auto"/>
          <w:sz w:val="21"/>
          <w:szCs w:val="21"/>
          <w:highlight w:val="none"/>
        </w:rPr>
      </w:pPr>
    </w:p>
    <w:p w14:paraId="2E4FF184">
      <w:pPr>
        <w:widowControl/>
        <w:jc w:val="left"/>
        <w:rPr>
          <w:rFonts w:hint="eastAsia" w:ascii="宋体" w:hAnsi="宋体" w:eastAsia="宋体" w:cs="宋体"/>
          <w:b/>
          <w:bCs/>
          <w:color w:val="auto"/>
          <w:sz w:val="21"/>
          <w:szCs w:val="21"/>
          <w:highlight w:val="none"/>
        </w:rPr>
      </w:pPr>
    </w:p>
    <w:tbl>
      <w:tblPr>
        <w:tblStyle w:val="37"/>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7"/>
        <w:gridCol w:w="2025"/>
        <w:gridCol w:w="1452"/>
        <w:gridCol w:w="1242"/>
        <w:gridCol w:w="1338"/>
        <w:gridCol w:w="1691"/>
      </w:tblGrid>
      <w:tr w14:paraId="7085E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0" w:hRule="atLeast"/>
          <w:jc w:val="center"/>
        </w:trPr>
        <w:tc>
          <w:tcPr>
            <w:tcW w:w="757" w:type="dxa"/>
            <w:noWrap w:val="0"/>
            <w:vAlign w:val="center"/>
          </w:tcPr>
          <w:p w14:paraId="130F2914">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r>
              <w:rPr>
                <w:rFonts w:hint="eastAsia" w:ascii="宋体" w:hAnsi="宋体"/>
                <w:color w:val="auto"/>
                <w:highlight w:val="none"/>
              </w:rPr>
              <w:t>序号</w:t>
            </w:r>
          </w:p>
        </w:tc>
        <w:tc>
          <w:tcPr>
            <w:tcW w:w="2025" w:type="dxa"/>
            <w:noWrap w:val="0"/>
            <w:vAlign w:val="center"/>
          </w:tcPr>
          <w:p w14:paraId="75BD2DA5">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r>
              <w:rPr>
                <w:rFonts w:hint="eastAsia" w:ascii="宋体" w:hAnsi="宋体"/>
                <w:color w:val="auto"/>
                <w:highlight w:val="none"/>
              </w:rPr>
              <w:t>名称</w:t>
            </w:r>
          </w:p>
        </w:tc>
        <w:tc>
          <w:tcPr>
            <w:tcW w:w="1452" w:type="dxa"/>
            <w:noWrap w:val="0"/>
            <w:vAlign w:val="center"/>
          </w:tcPr>
          <w:p w14:paraId="2D83F074">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r>
              <w:rPr>
                <w:rFonts w:hint="eastAsia" w:ascii="宋体" w:hAnsi="宋体"/>
                <w:color w:val="auto"/>
                <w:highlight w:val="none"/>
              </w:rPr>
              <w:t>单位</w:t>
            </w:r>
          </w:p>
        </w:tc>
        <w:tc>
          <w:tcPr>
            <w:tcW w:w="1242" w:type="dxa"/>
            <w:noWrap w:val="0"/>
            <w:vAlign w:val="center"/>
          </w:tcPr>
          <w:p w14:paraId="06F1BD78">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r>
              <w:rPr>
                <w:rFonts w:hint="eastAsia" w:ascii="宋体" w:hAnsi="宋体"/>
                <w:color w:val="auto"/>
                <w:highlight w:val="none"/>
              </w:rPr>
              <w:t>数量</w:t>
            </w:r>
          </w:p>
        </w:tc>
        <w:tc>
          <w:tcPr>
            <w:tcW w:w="1338" w:type="dxa"/>
            <w:noWrap w:val="0"/>
            <w:vAlign w:val="center"/>
          </w:tcPr>
          <w:p w14:paraId="2974FC93">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r>
              <w:rPr>
                <w:rFonts w:hint="eastAsia" w:ascii="宋体" w:hAnsi="宋体"/>
                <w:color w:val="auto"/>
                <w:highlight w:val="none"/>
              </w:rPr>
              <w:t>单价</w:t>
            </w:r>
          </w:p>
          <w:p w14:paraId="188A1C14">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r>
              <w:rPr>
                <w:rFonts w:hint="eastAsia" w:ascii="宋体" w:hAnsi="宋体"/>
                <w:color w:val="auto"/>
                <w:highlight w:val="none"/>
              </w:rPr>
              <w:t>（元）</w:t>
            </w:r>
          </w:p>
        </w:tc>
        <w:tc>
          <w:tcPr>
            <w:tcW w:w="1691" w:type="dxa"/>
            <w:noWrap w:val="0"/>
            <w:vAlign w:val="center"/>
          </w:tcPr>
          <w:p w14:paraId="7AF6A3AD">
            <w:pPr>
              <w:keepNext w:val="0"/>
              <w:keepLines w:val="0"/>
              <w:suppressLineNumbers w:val="0"/>
              <w:spacing w:before="0" w:beforeAutospacing="0" w:after="0" w:afterAutospacing="0" w:line="360" w:lineRule="auto"/>
              <w:ind w:left="0" w:right="0"/>
              <w:jc w:val="center"/>
              <w:rPr>
                <w:rFonts w:hint="eastAsia" w:ascii="宋体" w:hAnsi="宋体"/>
                <w:color w:val="auto"/>
                <w:highlight w:val="none"/>
              </w:rPr>
            </w:pPr>
            <w:r>
              <w:rPr>
                <w:rFonts w:hint="eastAsia" w:ascii="宋体" w:hAnsi="宋体"/>
                <w:color w:val="auto"/>
                <w:highlight w:val="none"/>
              </w:rPr>
              <w:t>单项合计价</w:t>
            </w:r>
          </w:p>
          <w:p w14:paraId="086A3573">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r>
              <w:rPr>
                <w:rFonts w:hint="eastAsia" w:ascii="宋体" w:hAnsi="宋体"/>
                <w:color w:val="auto"/>
                <w:highlight w:val="none"/>
              </w:rPr>
              <w:t>（元）</w:t>
            </w:r>
          </w:p>
        </w:tc>
      </w:tr>
      <w:tr w14:paraId="6ACF6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0" w:hRule="atLeast"/>
          <w:jc w:val="center"/>
        </w:trPr>
        <w:tc>
          <w:tcPr>
            <w:tcW w:w="757" w:type="dxa"/>
            <w:noWrap w:val="0"/>
            <w:vAlign w:val="center"/>
          </w:tcPr>
          <w:p w14:paraId="457860A9">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2025" w:type="dxa"/>
            <w:noWrap w:val="0"/>
            <w:vAlign w:val="center"/>
          </w:tcPr>
          <w:p w14:paraId="75B1CE44">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r>
              <w:rPr>
                <w:rFonts w:hint="eastAsia" w:ascii="宋体" w:hAnsi="宋体" w:cs="宋体"/>
                <w:color w:val="auto"/>
                <w:sz w:val="21"/>
                <w:szCs w:val="21"/>
                <w:highlight w:val="none"/>
                <w:lang w:val="en-US" w:eastAsia="zh-CN"/>
              </w:rPr>
              <w:t>医疗责任险</w:t>
            </w:r>
          </w:p>
        </w:tc>
        <w:tc>
          <w:tcPr>
            <w:tcW w:w="1452" w:type="dxa"/>
            <w:noWrap w:val="0"/>
            <w:vAlign w:val="center"/>
          </w:tcPr>
          <w:p w14:paraId="7A75258B">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242" w:type="dxa"/>
            <w:noWrap w:val="0"/>
            <w:vAlign w:val="center"/>
          </w:tcPr>
          <w:p w14:paraId="5B939936">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338" w:type="dxa"/>
            <w:noWrap w:val="0"/>
            <w:vAlign w:val="center"/>
          </w:tcPr>
          <w:p w14:paraId="469D0975">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691" w:type="dxa"/>
            <w:noWrap w:val="0"/>
            <w:vAlign w:val="center"/>
          </w:tcPr>
          <w:p w14:paraId="164AE11C">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r>
      <w:tr w14:paraId="7D625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0" w:hRule="atLeast"/>
          <w:jc w:val="center"/>
        </w:trPr>
        <w:tc>
          <w:tcPr>
            <w:tcW w:w="757" w:type="dxa"/>
            <w:noWrap w:val="0"/>
            <w:vAlign w:val="center"/>
          </w:tcPr>
          <w:p w14:paraId="3F0FFE43">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2025" w:type="dxa"/>
            <w:noWrap w:val="0"/>
            <w:vAlign w:val="center"/>
          </w:tcPr>
          <w:p w14:paraId="73BCA300">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r>
              <w:rPr>
                <w:rFonts w:hint="eastAsia" w:ascii="宋体" w:hAnsi="宋体" w:cs="宋体"/>
                <w:color w:val="auto"/>
                <w:sz w:val="21"/>
                <w:szCs w:val="21"/>
                <w:highlight w:val="none"/>
                <w:lang w:val="en-US" w:eastAsia="zh-CN"/>
              </w:rPr>
              <w:t>公共责任险</w:t>
            </w:r>
          </w:p>
        </w:tc>
        <w:tc>
          <w:tcPr>
            <w:tcW w:w="1452" w:type="dxa"/>
            <w:noWrap w:val="0"/>
            <w:vAlign w:val="center"/>
          </w:tcPr>
          <w:p w14:paraId="087DA843">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242" w:type="dxa"/>
            <w:noWrap w:val="0"/>
            <w:vAlign w:val="center"/>
          </w:tcPr>
          <w:p w14:paraId="07DD5E89">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338" w:type="dxa"/>
            <w:noWrap w:val="0"/>
            <w:vAlign w:val="center"/>
          </w:tcPr>
          <w:p w14:paraId="0A01497E">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691" w:type="dxa"/>
            <w:noWrap w:val="0"/>
            <w:vAlign w:val="center"/>
          </w:tcPr>
          <w:p w14:paraId="0A6CE3D2">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r>
      <w:tr w14:paraId="05820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0" w:hRule="atLeast"/>
          <w:jc w:val="center"/>
        </w:trPr>
        <w:tc>
          <w:tcPr>
            <w:tcW w:w="757" w:type="dxa"/>
            <w:noWrap w:val="0"/>
            <w:vAlign w:val="center"/>
          </w:tcPr>
          <w:p w14:paraId="2ECC3117">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2025" w:type="dxa"/>
            <w:noWrap w:val="0"/>
            <w:vAlign w:val="center"/>
          </w:tcPr>
          <w:p w14:paraId="252E923A">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r>
              <w:rPr>
                <w:rFonts w:hint="eastAsia" w:ascii="宋体" w:hAnsi="宋体" w:cs="宋体"/>
                <w:color w:val="auto"/>
                <w:sz w:val="21"/>
                <w:szCs w:val="21"/>
                <w:highlight w:val="none"/>
                <w:lang w:val="en-US" w:eastAsia="zh-CN"/>
              </w:rPr>
              <w:t>京沪医学中心保险</w:t>
            </w:r>
          </w:p>
        </w:tc>
        <w:tc>
          <w:tcPr>
            <w:tcW w:w="1452" w:type="dxa"/>
            <w:noWrap w:val="0"/>
            <w:vAlign w:val="center"/>
          </w:tcPr>
          <w:p w14:paraId="3AB98720">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242" w:type="dxa"/>
            <w:noWrap w:val="0"/>
            <w:vAlign w:val="center"/>
          </w:tcPr>
          <w:p w14:paraId="225EE864">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338" w:type="dxa"/>
            <w:noWrap w:val="0"/>
            <w:vAlign w:val="center"/>
          </w:tcPr>
          <w:p w14:paraId="1A6E39C0">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691" w:type="dxa"/>
            <w:noWrap w:val="0"/>
            <w:vAlign w:val="center"/>
          </w:tcPr>
          <w:p w14:paraId="3FDF2119">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r>
      <w:tr w14:paraId="310E3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0" w:hRule="atLeast"/>
          <w:jc w:val="center"/>
        </w:trPr>
        <w:tc>
          <w:tcPr>
            <w:tcW w:w="757" w:type="dxa"/>
            <w:noWrap w:val="0"/>
            <w:vAlign w:val="center"/>
          </w:tcPr>
          <w:p w14:paraId="59160A12">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2025" w:type="dxa"/>
            <w:noWrap w:val="0"/>
            <w:vAlign w:val="center"/>
          </w:tcPr>
          <w:p w14:paraId="3BFD31E6">
            <w:pPr>
              <w:keepNext w:val="0"/>
              <w:keepLines w:val="0"/>
              <w:suppressLineNumbers w:val="0"/>
              <w:spacing w:before="0" w:beforeAutospacing="0" w:after="0" w:afterAutospacing="0" w:line="360" w:lineRule="auto"/>
              <w:ind w:left="0" w:right="0"/>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退休返聘人员雇主险</w:t>
            </w:r>
          </w:p>
        </w:tc>
        <w:tc>
          <w:tcPr>
            <w:tcW w:w="1452" w:type="dxa"/>
            <w:noWrap w:val="0"/>
            <w:vAlign w:val="center"/>
          </w:tcPr>
          <w:p w14:paraId="44425377">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242" w:type="dxa"/>
            <w:noWrap w:val="0"/>
            <w:vAlign w:val="center"/>
          </w:tcPr>
          <w:p w14:paraId="01778DBC">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338" w:type="dxa"/>
            <w:noWrap w:val="0"/>
            <w:vAlign w:val="center"/>
          </w:tcPr>
          <w:p w14:paraId="3E01FF94">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691" w:type="dxa"/>
            <w:noWrap w:val="0"/>
            <w:vAlign w:val="center"/>
          </w:tcPr>
          <w:p w14:paraId="717BE6B1">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r>
      <w:tr w14:paraId="3B25A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0" w:hRule="atLeast"/>
          <w:jc w:val="center"/>
        </w:trPr>
        <w:tc>
          <w:tcPr>
            <w:tcW w:w="757" w:type="dxa"/>
            <w:noWrap w:val="0"/>
            <w:vAlign w:val="center"/>
          </w:tcPr>
          <w:p w14:paraId="4AEA4704">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2025" w:type="dxa"/>
            <w:noWrap w:val="0"/>
            <w:vAlign w:val="center"/>
          </w:tcPr>
          <w:p w14:paraId="7C977E6D">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452" w:type="dxa"/>
            <w:noWrap w:val="0"/>
            <w:vAlign w:val="center"/>
          </w:tcPr>
          <w:p w14:paraId="49942646">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242" w:type="dxa"/>
            <w:noWrap w:val="0"/>
            <w:vAlign w:val="center"/>
          </w:tcPr>
          <w:p w14:paraId="2F572761">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338" w:type="dxa"/>
            <w:noWrap w:val="0"/>
            <w:vAlign w:val="center"/>
          </w:tcPr>
          <w:p w14:paraId="4E6E36BF">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691" w:type="dxa"/>
            <w:noWrap w:val="0"/>
            <w:vAlign w:val="center"/>
          </w:tcPr>
          <w:p w14:paraId="49FC85EC">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r>
      <w:tr w14:paraId="637EF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0" w:hRule="atLeast"/>
          <w:jc w:val="center"/>
        </w:trPr>
        <w:tc>
          <w:tcPr>
            <w:tcW w:w="757" w:type="dxa"/>
            <w:noWrap w:val="0"/>
            <w:vAlign w:val="center"/>
          </w:tcPr>
          <w:p w14:paraId="2604EC73">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2025" w:type="dxa"/>
            <w:noWrap w:val="0"/>
            <w:vAlign w:val="center"/>
          </w:tcPr>
          <w:p w14:paraId="1B992C14">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452" w:type="dxa"/>
            <w:noWrap w:val="0"/>
            <w:vAlign w:val="center"/>
          </w:tcPr>
          <w:p w14:paraId="05D82D6F">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242" w:type="dxa"/>
            <w:noWrap w:val="0"/>
            <w:vAlign w:val="center"/>
          </w:tcPr>
          <w:p w14:paraId="316BF34A">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338" w:type="dxa"/>
            <w:noWrap w:val="0"/>
            <w:vAlign w:val="center"/>
          </w:tcPr>
          <w:p w14:paraId="45022C30">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c>
          <w:tcPr>
            <w:tcW w:w="1691" w:type="dxa"/>
            <w:noWrap w:val="0"/>
            <w:vAlign w:val="center"/>
          </w:tcPr>
          <w:p w14:paraId="61243FE2">
            <w:pPr>
              <w:keepNext w:val="0"/>
              <w:keepLines w:val="0"/>
              <w:suppressLineNumbers w:val="0"/>
              <w:spacing w:before="0" w:beforeAutospacing="0" w:after="0" w:afterAutospacing="0" w:line="360" w:lineRule="auto"/>
              <w:ind w:left="0" w:right="0"/>
              <w:jc w:val="center"/>
              <w:rPr>
                <w:rFonts w:ascii="宋体" w:hAnsi="宋体"/>
                <w:color w:val="auto"/>
                <w:szCs w:val="21"/>
                <w:highlight w:val="none"/>
              </w:rPr>
            </w:pPr>
          </w:p>
        </w:tc>
      </w:tr>
      <w:tr w14:paraId="6E652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0" w:hRule="atLeast"/>
          <w:jc w:val="center"/>
        </w:trPr>
        <w:tc>
          <w:tcPr>
            <w:tcW w:w="4234" w:type="dxa"/>
            <w:gridSpan w:val="3"/>
            <w:noWrap w:val="0"/>
            <w:vAlign w:val="center"/>
          </w:tcPr>
          <w:p w14:paraId="1A3A57EB">
            <w:pPr>
              <w:keepNext w:val="0"/>
              <w:keepLines w:val="0"/>
              <w:suppressLineNumbers w:val="0"/>
              <w:spacing w:before="0" w:beforeAutospacing="0" w:after="0" w:afterAutospacing="0" w:line="360" w:lineRule="auto"/>
              <w:ind w:left="0" w:right="0"/>
              <w:jc w:val="center"/>
              <w:rPr>
                <w:rFonts w:hint="eastAsia" w:ascii="宋体" w:hAnsi="宋体"/>
                <w:color w:val="auto"/>
                <w:highlight w:val="none"/>
                <w:lang w:val="en-US" w:eastAsia="zh-CN"/>
              </w:rPr>
            </w:pPr>
            <w:r>
              <w:rPr>
                <w:rFonts w:hint="eastAsia" w:ascii="宋体" w:hAnsi="宋体"/>
                <w:color w:val="auto"/>
                <w:highlight w:val="none"/>
                <w:lang w:val="en-US" w:eastAsia="zh-CN"/>
              </w:rPr>
              <w:t>投标</w:t>
            </w:r>
            <w:r>
              <w:rPr>
                <w:rFonts w:hint="eastAsia" w:ascii="宋体" w:hAnsi="宋体"/>
                <w:color w:val="auto"/>
                <w:highlight w:val="none"/>
              </w:rPr>
              <w:t>报价</w:t>
            </w:r>
            <w:r>
              <w:rPr>
                <w:rFonts w:hint="eastAsia" w:ascii="宋体" w:hAnsi="宋体"/>
                <w:color w:val="auto"/>
                <w:highlight w:val="none"/>
                <w:lang w:eastAsia="zh-CN"/>
              </w:rPr>
              <w:t>（</w:t>
            </w:r>
            <w:r>
              <w:rPr>
                <w:rFonts w:hint="eastAsia" w:ascii="宋体" w:hAnsi="宋体"/>
                <w:color w:val="auto"/>
                <w:highlight w:val="none"/>
                <w:lang w:val="en-US" w:eastAsia="zh-CN"/>
              </w:rPr>
              <w:t>一年</w:t>
            </w:r>
            <w:r>
              <w:rPr>
                <w:rFonts w:hint="eastAsia" w:ascii="宋体" w:hAnsi="宋体"/>
                <w:color w:val="auto"/>
                <w:highlight w:val="none"/>
                <w:lang w:eastAsia="zh-CN"/>
              </w:rPr>
              <w:t>）</w:t>
            </w:r>
          </w:p>
        </w:tc>
        <w:tc>
          <w:tcPr>
            <w:tcW w:w="4271" w:type="dxa"/>
            <w:gridSpan w:val="3"/>
            <w:noWrap w:val="0"/>
            <w:vAlign w:val="center"/>
          </w:tcPr>
          <w:p w14:paraId="22BF1C18">
            <w:pPr>
              <w:keepNext w:val="0"/>
              <w:keepLines w:val="0"/>
              <w:suppressLineNumbers w:val="0"/>
              <w:spacing w:before="0" w:beforeAutospacing="0" w:after="0" w:afterAutospacing="0" w:line="360" w:lineRule="auto"/>
              <w:ind w:left="0" w:right="0"/>
              <w:rPr>
                <w:rFonts w:ascii="宋体" w:hAnsi="宋体"/>
                <w:color w:val="auto"/>
                <w:szCs w:val="21"/>
                <w:highlight w:val="none"/>
              </w:rPr>
            </w:pPr>
            <w:r>
              <w:rPr>
                <w:rFonts w:hint="eastAsia" w:ascii="宋体" w:hAnsi="宋体"/>
                <w:color w:val="auto"/>
                <w:highlight w:val="none"/>
              </w:rPr>
              <w:t>人民币（大写）：</w:t>
            </w:r>
            <w:r>
              <w:rPr>
                <w:rFonts w:hint="eastAsia" w:ascii="宋体" w:hAnsi="宋体"/>
                <w:color w:val="auto"/>
                <w:highlight w:val="none"/>
                <w:u w:val="single"/>
              </w:rPr>
              <w:t xml:space="preserve">      </w:t>
            </w:r>
            <w:r>
              <w:rPr>
                <w:rFonts w:hint="eastAsia" w:ascii="宋体" w:hAnsi="宋体"/>
                <w:color w:val="auto"/>
                <w:highlight w:val="none"/>
              </w:rPr>
              <w:t xml:space="preserve"> 圆整</w:t>
            </w:r>
          </w:p>
          <w:p w14:paraId="3335843E">
            <w:pPr>
              <w:keepNext w:val="0"/>
              <w:keepLines w:val="0"/>
              <w:suppressLineNumbers w:val="0"/>
              <w:spacing w:before="0" w:beforeAutospacing="0" w:after="0" w:afterAutospacing="0" w:line="360" w:lineRule="auto"/>
              <w:ind w:left="0" w:right="0"/>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u w:val="single"/>
              </w:rPr>
              <w:t xml:space="preserve">           </w:t>
            </w:r>
          </w:p>
        </w:tc>
      </w:tr>
      <w:tr w14:paraId="6EC12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0" w:hRule="atLeast"/>
          <w:jc w:val="center"/>
        </w:trPr>
        <w:tc>
          <w:tcPr>
            <w:tcW w:w="4234" w:type="dxa"/>
            <w:gridSpan w:val="3"/>
            <w:noWrap w:val="0"/>
            <w:vAlign w:val="center"/>
          </w:tcPr>
          <w:p w14:paraId="28E88ADD">
            <w:pPr>
              <w:keepNext w:val="0"/>
              <w:keepLines w:val="0"/>
              <w:suppressLineNumbers w:val="0"/>
              <w:spacing w:before="0" w:beforeAutospacing="0" w:after="0" w:afterAutospacing="0" w:line="360" w:lineRule="auto"/>
              <w:ind w:left="0" w:right="0"/>
              <w:jc w:val="center"/>
              <w:rPr>
                <w:rFonts w:hint="eastAsia" w:ascii="宋体" w:hAnsi="宋体" w:eastAsia="宋体"/>
                <w:color w:val="auto"/>
                <w:szCs w:val="21"/>
                <w:highlight w:val="none"/>
                <w:lang w:eastAsia="zh-CN"/>
              </w:rPr>
            </w:pPr>
            <w:r>
              <w:rPr>
                <w:rFonts w:hint="eastAsia" w:ascii="宋体" w:hAnsi="宋体"/>
                <w:color w:val="auto"/>
                <w:highlight w:val="none"/>
                <w:lang w:val="en-US" w:eastAsia="zh-CN"/>
              </w:rPr>
              <w:t>投标</w:t>
            </w:r>
            <w:r>
              <w:rPr>
                <w:rFonts w:hint="eastAsia" w:ascii="宋体" w:hAnsi="宋体"/>
                <w:color w:val="auto"/>
                <w:highlight w:val="none"/>
              </w:rPr>
              <w:t>总报价</w:t>
            </w:r>
            <w:r>
              <w:rPr>
                <w:rFonts w:hint="eastAsia" w:ascii="宋体" w:hAnsi="宋体"/>
                <w:color w:val="auto"/>
                <w:highlight w:val="none"/>
                <w:lang w:eastAsia="zh-CN"/>
              </w:rPr>
              <w:t>（</w:t>
            </w:r>
            <w:r>
              <w:rPr>
                <w:rFonts w:hint="eastAsia" w:ascii="宋体" w:hAnsi="宋体"/>
                <w:color w:val="auto"/>
                <w:highlight w:val="none"/>
                <w:lang w:val="en-US" w:eastAsia="zh-CN"/>
              </w:rPr>
              <w:t>三年</w:t>
            </w:r>
            <w:r>
              <w:rPr>
                <w:rFonts w:hint="eastAsia" w:ascii="宋体" w:hAnsi="宋体"/>
                <w:color w:val="auto"/>
                <w:highlight w:val="none"/>
                <w:lang w:eastAsia="zh-CN"/>
              </w:rPr>
              <w:t>）</w:t>
            </w:r>
          </w:p>
        </w:tc>
        <w:tc>
          <w:tcPr>
            <w:tcW w:w="4271" w:type="dxa"/>
            <w:gridSpan w:val="3"/>
            <w:noWrap w:val="0"/>
            <w:vAlign w:val="center"/>
          </w:tcPr>
          <w:p w14:paraId="068B9D1C">
            <w:pPr>
              <w:keepNext w:val="0"/>
              <w:keepLines w:val="0"/>
              <w:suppressLineNumbers w:val="0"/>
              <w:spacing w:before="0" w:beforeAutospacing="0" w:after="0" w:afterAutospacing="0" w:line="360" w:lineRule="auto"/>
              <w:ind w:left="0" w:right="0"/>
              <w:rPr>
                <w:rFonts w:ascii="宋体" w:hAnsi="宋体"/>
                <w:color w:val="auto"/>
                <w:szCs w:val="21"/>
                <w:highlight w:val="none"/>
              </w:rPr>
            </w:pPr>
            <w:r>
              <w:rPr>
                <w:rFonts w:hint="eastAsia" w:ascii="宋体" w:hAnsi="宋体"/>
                <w:color w:val="auto"/>
                <w:highlight w:val="none"/>
              </w:rPr>
              <w:t>人民币（大写）：</w:t>
            </w:r>
            <w:r>
              <w:rPr>
                <w:rFonts w:hint="eastAsia" w:ascii="宋体" w:hAnsi="宋体"/>
                <w:color w:val="auto"/>
                <w:highlight w:val="none"/>
                <w:u w:val="single"/>
              </w:rPr>
              <w:t xml:space="preserve">      </w:t>
            </w:r>
            <w:r>
              <w:rPr>
                <w:rFonts w:hint="eastAsia" w:ascii="宋体" w:hAnsi="宋体"/>
                <w:color w:val="auto"/>
                <w:highlight w:val="none"/>
              </w:rPr>
              <w:t xml:space="preserve"> 圆整</w:t>
            </w:r>
          </w:p>
          <w:p w14:paraId="3BC10899">
            <w:pPr>
              <w:keepNext w:val="0"/>
              <w:keepLines w:val="0"/>
              <w:suppressLineNumbers w:val="0"/>
              <w:spacing w:before="0" w:beforeAutospacing="0" w:after="0" w:afterAutospacing="0" w:line="360" w:lineRule="auto"/>
              <w:ind w:left="0" w:right="0"/>
              <w:rPr>
                <w:rFonts w:ascii="宋体" w:hAnsi="宋体"/>
                <w:color w:val="auto"/>
                <w:szCs w:val="21"/>
                <w:highlight w:val="none"/>
                <w:u w:val="single"/>
              </w:rPr>
            </w:pPr>
            <w:r>
              <w:rPr>
                <w:rFonts w:hint="eastAsia" w:ascii="宋体" w:hAnsi="宋体"/>
                <w:color w:val="auto"/>
                <w:highlight w:val="none"/>
              </w:rPr>
              <w:t>￥：</w:t>
            </w:r>
            <w:r>
              <w:rPr>
                <w:rFonts w:hint="eastAsia" w:ascii="宋体" w:hAnsi="宋体"/>
                <w:color w:val="auto"/>
                <w:highlight w:val="none"/>
                <w:u w:val="single"/>
              </w:rPr>
              <w:t xml:space="preserve">           </w:t>
            </w:r>
          </w:p>
        </w:tc>
      </w:tr>
      <w:tr w14:paraId="4114F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0" w:hRule="atLeast"/>
          <w:jc w:val="center"/>
        </w:trPr>
        <w:tc>
          <w:tcPr>
            <w:tcW w:w="8505" w:type="dxa"/>
            <w:gridSpan w:val="6"/>
            <w:noWrap w:val="0"/>
            <w:vAlign w:val="center"/>
          </w:tcPr>
          <w:p w14:paraId="3DB39B8F">
            <w:pPr>
              <w:keepNext w:val="0"/>
              <w:keepLines w:val="0"/>
              <w:suppressLineNumbers w:val="0"/>
              <w:spacing w:before="0" w:beforeAutospacing="0" w:after="0" w:afterAutospacing="0" w:line="360" w:lineRule="auto"/>
              <w:ind w:left="0" w:right="0"/>
              <w:rPr>
                <w:rFonts w:hint="eastAsia" w:ascii="宋体" w:hAnsi="宋体"/>
                <w:color w:val="auto"/>
                <w:highlight w:val="none"/>
              </w:rPr>
            </w:pPr>
            <w:r>
              <w:rPr>
                <w:rFonts w:hint="eastAsia" w:ascii="宋体" w:hAnsi="宋体" w:cs="宋体"/>
                <w:color w:val="auto"/>
                <w:sz w:val="21"/>
                <w:szCs w:val="21"/>
                <w:highlight w:val="none"/>
              </w:rPr>
              <w:t>本采购包中提供的符合本国产品标准的产品成本之和占该采购包提供的全部产品成本之和的比例为</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rPr>
              <w:t>%。</w:t>
            </w:r>
          </w:p>
        </w:tc>
      </w:tr>
    </w:tbl>
    <w:p w14:paraId="7086737E">
      <w:pPr>
        <w:widowControl/>
        <w:jc w:val="center"/>
        <w:rPr>
          <w:rFonts w:hint="eastAsia" w:ascii="宋体" w:hAnsi="宋体" w:eastAsia="宋体" w:cs="宋体"/>
          <w:b/>
          <w:bCs/>
          <w:color w:val="auto"/>
          <w:sz w:val="21"/>
          <w:szCs w:val="21"/>
          <w:highlight w:val="none"/>
        </w:rPr>
      </w:pPr>
    </w:p>
    <w:p w14:paraId="51009822">
      <w:pPr>
        <w:widowControl/>
        <w:jc w:val="left"/>
        <w:rPr>
          <w:rFonts w:hint="eastAsia" w:ascii="宋体" w:hAnsi="宋体" w:eastAsia="宋体" w:cs="宋体"/>
          <w:b/>
          <w:bCs/>
          <w:color w:val="auto"/>
          <w:sz w:val="21"/>
          <w:szCs w:val="21"/>
          <w:highlight w:val="none"/>
        </w:rPr>
      </w:pPr>
    </w:p>
    <w:p w14:paraId="2B984C44">
      <w:pPr>
        <w:spacing w:line="360" w:lineRule="auto"/>
        <w:ind w:firstLine="480"/>
        <w:rPr>
          <w:rFonts w:hint="eastAsia" w:ascii="Times New Roman" w:hAnsi="Times New Roman" w:eastAsia="宋体" w:cs="Times New Roman"/>
          <w:b/>
          <w:bCs/>
          <w:color w:val="auto"/>
          <w:kern w:val="2"/>
          <w:szCs w:val="21"/>
          <w:highlight w:val="none"/>
          <w:lang w:eastAsia="zh-CN"/>
        </w:rPr>
      </w:pPr>
      <w:r>
        <w:rPr>
          <w:rFonts w:hint="eastAsia" w:ascii="Times New Roman" w:hAnsi="Times New Roman" w:cs="Times New Roman"/>
          <w:b/>
          <w:bCs/>
          <w:color w:val="auto"/>
          <w:kern w:val="2"/>
          <w:szCs w:val="21"/>
          <w:highlight w:val="none"/>
          <w:lang w:val="en-US" w:eastAsia="zh-CN"/>
        </w:rPr>
        <w:t>1</w:t>
      </w:r>
      <w:r>
        <w:rPr>
          <w:rFonts w:hint="eastAsia" w:ascii="Times New Roman" w:hAnsi="Times New Roman" w:eastAsia="宋体" w:cs="Times New Roman"/>
          <w:b/>
          <w:bCs/>
          <w:color w:val="auto"/>
          <w:kern w:val="2"/>
          <w:szCs w:val="21"/>
          <w:highlight w:val="none"/>
        </w:rPr>
        <w:t>“投标分项报价表”中“投标总报价”数额应当与“开标一览表”中“投标总报价”数额一致。</w:t>
      </w:r>
    </w:p>
    <w:p w14:paraId="5D1F3F02">
      <w:pPr>
        <w:spacing w:line="360" w:lineRule="auto"/>
        <w:ind w:firstLine="480"/>
        <w:rPr>
          <w:rFonts w:hint="eastAsia" w:ascii="Times New Roman" w:hAnsi="Times New Roman" w:eastAsia="宋体" w:cs="Times New Roman"/>
          <w:b/>
          <w:bCs/>
          <w:color w:val="auto"/>
          <w:kern w:val="2"/>
          <w:szCs w:val="21"/>
          <w:highlight w:val="none"/>
          <w:lang w:val="en-US" w:eastAsia="zh-CN"/>
        </w:rPr>
      </w:pPr>
      <w:r>
        <w:rPr>
          <w:rFonts w:hint="eastAsia" w:ascii="Times New Roman" w:hAnsi="Times New Roman" w:cs="Times New Roman"/>
          <w:b/>
          <w:bCs/>
          <w:color w:val="auto"/>
          <w:kern w:val="2"/>
          <w:szCs w:val="21"/>
          <w:highlight w:val="none"/>
          <w:lang w:val="en-US" w:eastAsia="zh-CN"/>
        </w:rPr>
        <w:t>2.</w:t>
      </w:r>
      <w:r>
        <w:rPr>
          <w:rFonts w:hint="eastAsia" w:ascii="Times New Roman" w:hAnsi="Times New Roman" w:eastAsia="宋体" w:cs="Times New Roman"/>
          <w:b/>
          <w:bCs/>
          <w:color w:val="auto"/>
          <w:kern w:val="2"/>
          <w:szCs w:val="21"/>
          <w:highlight w:val="none"/>
          <w:lang w:val="en-US" w:eastAsia="zh-CN"/>
        </w:rPr>
        <w:t>本采购包中含有多种产品时，供应商未填写本采购包中提供的符合本国产品标准的产品成本之和占该采购包提供的全部产品成本之和的比例数值的，或比例数值未达到80%的，将不享受本国产品价格评审优惠。</w:t>
      </w:r>
    </w:p>
    <w:p w14:paraId="450A9A0D">
      <w:pPr>
        <w:spacing w:line="360" w:lineRule="auto"/>
        <w:ind w:firstLine="480"/>
        <w:rPr>
          <w:rFonts w:hint="eastAsia" w:asciiTheme="minorEastAsia" w:hAnsiTheme="minorEastAsia" w:eastAsiaTheme="minorEastAsia"/>
          <w:b/>
          <w:bCs w:val="0"/>
          <w:i w:val="0"/>
          <w:iCs w:val="0"/>
          <w:color w:val="auto"/>
          <w:sz w:val="24"/>
          <w:szCs w:val="24"/>
          <w:highlight w:val="none"/>
          <w:u w:val="none"/>
          <w:lang w:eastAsia="zh-CN"/>
        </w:rPr>
      </w:pPr>
      <w:r>
        <w:rPr>
          <w:rFonts w:hint="eastAsia" w:asciiTheme="minorEastAsia" w:hAnsiTheme="minorEastAsia" w:eastAsiaTheme="minorEastAsia"/>
          <w:b/>
          <w:bCs w:val="0"/>
          <w:i w:val="0"/>
          <w:iCs w:val="0"/>
          <w:color w:val="auto"/>
          <w:sz w:val="24"/>
          <w:szCs w:val="24"/>
          <w:highlight w:val="none"/>
          <w:u w:val="none"/>
          <w:lang w:eastAsia="zh-CN"/>
        </w:rPr>
        <w:br w:type="page"/>
      </w:r>
    </w:p>
    <w:p w14:paraId="6C191E94">
      <w:pPr>
        <w:widowControl/>
        <w:jc w:val="center"/>
        <w:rPr>
          <w:rFonts w:hint="eastAsia" w:ascii="宋体" w:hAnsi="宋体" w:eastAsia="宋体" w:cs="宋体"/>
          <w:b/>
          <w:bCs/>
          <w:color w:val="auto"/>
          <w:sz w:val="21"/>
          <w:szCs w:val="21"/>
          <w:highlight w:val="none"/>
          <w:lang w:val="en-US" w:eastAsia="zh-CN"/>
        </w:rPr>
      </w:pPr>
    </w:p>
    <w:p w14:paraId="3AEB6DE8">
      <w:pPr>
        <w:rPr>
          <w:rFonts w:hint="eastAsia" w:ascii="宋体" w:hAnsi="宋体" w:eastAsia="宋体" w:cs="宋体"/>
          <w:color w:val="auto"/>
          <w:sz w:val="21"/>
          <w:szCs w:val="21"/>
          <w:highlight w:val="none"/>
        </w:rPr>
      </w:pPr>
      <w:bookmarkStart w:id="96" w:name="_Toc9678"/>
      <w:bookmarkStart w:id="97" w:name="_Toc4598"/>
      <w:bookmarkStart w:id="98" w:name="_Toc5967"/>
      <w:bookmarkStart w:id="99" w:name="_Toc16517"/>
    </w:p>
    <w:bookmarkEnd w:id="96"/>
    <w:bookmarkEnd w:id="97"/>
    <w:bookmarkEnd w:id="98"/>
    <w:bookmarkEnd w:id="99"/>
    <w:p w14:paraId="51811343">
      <w:pPr>
        <w:pStyle w:val="233"/>
        <w:rPr>
          <w:rFonts w:hint="eastAsia" w:ascii="宋体" w:hAnsi="宋体" w:eastAsia="宋体" w:cs="宋体"/>
          <w:color w:val="auto"/>
          <w:sz w:val="21"/>
          <w:szCs w:val="21"/>
          <w:highlight w:val="none"/>
        </w:rPr>
      </w:pPr>
      <w:bookmarkStart w:id="100" w:name="_Toc10043"/>
      <w:bookmarkStart w:id="101" w:name="_Toc462564146"/>
      <w:r>
        <w:rPr>
          <w:rFonts w:hint="eastAsia" w:ascii="宋体" w:hAnsi="宋体" w:eastAsia="宋体" w:cs="宋体"/>
          <w:color w:val="auto"/>
          <w:sz w:val="21"/>
          <w:szCs w:val="21"/>
          <w:highlight w:val="none"/>
        </w:rPr>
        <w:t>六、技术要求响应及偏离表</w:t>
      </w:r>
      <w:bookmarkEnd w:id="100"/>
    </w:p>
    <w:tbl>
      <w:tblPr>
        <w:tblStyle w:val="37"/>
        <w:tblW w:w="492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78"/>
        <w:gridCol w:w="3048"/>
        <w:gridCol w:w="2979"/>
        <w:gridCol w:w="1990"/>
      </w:tblGrid>
      <w:tr w14:paraId="1F987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5" w:hRule="atLeast"/>
        </w:trPr>
        <w:tc>
          <w:tcPr>
            <w:tcW w:w="1202" w:type="dxa"/>
            <w:vAlign w:val="center"/>
          </w:tcPr>
          <w:p w14:paraId="3ECA67A5">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3124" w:type="dxa"/>
            <w:vAlign w:val="center"/>
          </w:tcPr>
          <w:p w14:paraId="35736074">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技术要求</w:t>
            </w:r>
          </w:p>
        </w:tc>
        <w:tc>
          <w:tcPr>
            <w:tcW w:w="3059" w:type="dxa"/>
            <w:vAlign w:val="center"/>
          </w:tcPr>
          <w:p w14:paraId="3166A45E">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投标响应情况</w:t>
            </w:r>
          </w:p>
        </w:tc>
        <w:tc>
          <w:tcPr>
            <w:tcW w:w="2033" w:type="dxa"/>
            <w:vAlign w:val="center"/>
          </w:tcPr>
          <w:p w14:paraId="68584A72">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超出、符合或偏离</w:t>
            </w:r>
          </w:p>
        </w:tc>
      </w:tr>
      <w:tr w14:paraId="4A30E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2" w:hRule="atLeast"/>
        </w:trPr>
        <w:tc>
          <w:tcPr>
            <w:tcW w:w="1202" w:type="dxa"/>
          </w:tcPr>
          <w:p w14:paraId="6319C4FE">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3124" w:type="dxa"/>
          </w:tcPr>
          <w:p w14:paraId="33D50CC4">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 </w:t>
            </w:r>
          </w:p>
        </w:tc>
        <w:tc>
          <w:tcPr>
            <w:tcW w:w="3059" w:type="dxa"/>
          </w:tcPr>
          <w:p w14:paraId="3B88AF6E">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p>
        </w:tc>
        <w:tc>
          <w:tcPr>
            <w:tcW w:w="2033" w:type="dxa"/>
          </w:tcPr>
          <w:p w14:paraId="156D46C7">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p>
        </w:tc>
      </w:tr>
      <w:tr w14:paraId="0DE09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2" w:hRule="atLeast"/>
        </w:trPr>
        <w:tc>
          <w:tcPr>
            <w:tcW w:w="1202" w:type="dxa"/>
          </w:tcPr>
          <w:p w14:paraId="5504E345">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 </w:t>
            </w:r>
          </w:p>
        </w:tc>
        <w:tc>
          <w:tcPr>
            <w:tcW w:w="3124" w:type="dxa"/>
          </w:tcPr>
          <w:p w14:paraId="11F04908">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3059" w:type="dxa"/>
          </w:tcPr>
          <w:p w14:paraId="07405F01">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p>
        </w:tc>
        <w:tc>
          <w:tcPr>
            <w:tcW w:w="2033" w:type="dxa"/>
          </w:tcPr>
          <w:p w14:paraId="7AA95D2A">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p>
        </w:tc>
      </w:tr>
    </w:tbl>
    <w:p w14:paraId="5F9820AA">
      <w:pPr>
        <w:rPr>
          <w:rFonts w:hint="eastAsia" w:ascii="宋体" w:hAnsi="宋体" w:cs="宋体"/>
          <w:color w:val="auto"/>
          <w:szCs w:val="21"/>
          <w:highlight w:val="none"/>
        </w:rPr>
      </w:pPr>
    </w:p>
    <w:p w14:paraId="00D6C358">
      <w:pPr>
        <w:spacing w:before="25" w:after="25" w:line="360" w:lineRule="auto"/>
        <w:rPr>
          <w:rFonts w:hint="eastAsia" w:ascii="宋体" w:hAnsi="宋体" w:cs="宋体"/>
          <w:color w:val="auto"/>
          <w:szCs w:val="21"/>
          <w:highlight w:val="none"/>
          <w:lang w:val="zh-CN"/>
        </w:rPr>
      </w:pPr>
      <w:r>
        <w:rPr>
          <w:rFonts w:hint="eastAsia" w:ascii="宋体" w:hAnsi="宋体" w:cs="宋体"/>
          <w:color w:val="auto"/>
          <w:szCs w:val="21"/>
          <w:highlight w:val="none"/>
          <w:lang w:val="en-US" w:eastAsia="zh-CN"/>
        </w:rPr>
        <w:t>投标单位</w:t>
      </w:r>
      <w:r>
        <w:rPr>
          <w:rFonts w:hint="eastAsia" w:ascii="宋体" w:hAnsi="宋体" w:cs="宋体"/>
          <w:color w:val="auto"/>
          <w:szCs w:val="21"/>
          <w:highlight w:val="none"/>
        </w:rPr>
        <w:t>名称（加盖CA电子公章）</w:t>
      </w:r>
      <w:r>
        <w:rPr>
          <w:rFonts w:hint="eastAsia" w:ascii="宋体" w:hAnsi="宋体" w:cs="宋体"/>
          <w:color w:val="auto"/>
          <w:szCs w:val="21"/>
          <w:highlight w:val="none"/>
          <w:lang w:val="zh-CN"/>
        </w:rPr>
        <w:t>：____________</w:t>
      </w:r>
    </w:p>
    <w:p w14:paraId="464B64AE">
      <w:pPr>
        <w:spacing w:before="25" w:after="25" w:line="360" w:lineRule="auto"/>
        <w:rPr>
          <w:rFonts w:hint="eastAsia" w:ascii="宋体" w:hAnsi="宋体" w:cs="宋体"/>
          <w:color w:val="auto"/>
          <w:szCs w:val="21"/>
          <w:highlight w:val="none"/>
          <w:lang w:val="zh-CN"/>
        </w:rPr>
      </w:pPr>
      <w:r>
        <w:rPr>
          <w:rFonts w:hint="eastAsia" w:ascii="宋体" w:hAnsi="宋体" w:cs="宋体"/>
          <w:color w:val="auto"/>
          <w:szCs w:val="21"/>
          <w:highlight w:val="none"/>
        </w:rPr>
        <w:t xml:space="preserve">日期：_____年______月______日   </w:t>
      </w:r>
    </w:p>
    <w:p w14:paraId="25C483A4">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p>
    <w:p w14:paraId="227AE6F5">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附件:证明材料1，证明材料2，……</w:t>
      </w:r>
    </w:p>
    <w:p w14:paraId="71ABC70D">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w:t>
      </w:r>
    </w:p>
    <w:p w14:paraId="1D7F83D6">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1.投标人需对技术要求（未加斜体下划线的非实质性要求）逐条做出明确响应。</w:t>
      </w:r>
    </w:p>
    <w:p w14:paraId="29BDF4A6">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2.如果招标文件要求提供证明材料，投标人需将证明材料列于该表之下。</w:t>
      </w:r>
    </w:p>
    <w:p w14:paraId="22C13D6F">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p>
    <w:p w14:paraId="32BA2D33">
      <w:pPr>
        <w:jc w:val="center"/>
        <w:rPr>
          <w:rFonts w:hint="eastAsia" w:ascii="宋体" w:hAnsi="宋体" w:cs="宋体"/>
          <w:b/>
          <w:color w:val="auto"/>
          <w:szCs w:val="21"/>
          <w:highlight w:val="none"/>
        </w:rPr>
      </w:pPr>
    </w:p>
    <w:p w14:paraId="525590DB">
      <w:pPr>
        <w:pStyle w:val="233"/>
        <w:rPr>
          <w:rFonts w:hint="eastAsia" w:ascii="宋体" w:hAnsi="宋体" w:eastAsia="宋体" w:cs="宋体"/>
          <w:color w:val="auto"/>
          <w:sz w:val="21"/>
          <w:szCs w:val="21"/>
          <w:highlight w:val="none"/>
        </w:rPr>
      </w:pPr>
      <w:bookmarkStart w:id="102" w:name="_Hlt26955054"/>
      <w:bookmarkEnd w:id="102"/>
      <w:bookmarkStart w:id="103" w:name="_Toc32154"/>
      <w:bookmarkStart w:id="104" w:name="_Toc16820"/>
      <w:r>
        <w:rPr>
          <w:rFonts w:hint="eastAsia" w:ascii="宋体" w:hAnsi="宋体" w:eastAsia="宋体" w:cs="宋体"/>
          <w:color w:val="auto"/>
          <w:sz w:val="21"/>
          <w:szCs w:val="21"/>
          <w:highlight w:val="none"/>
        </w:rPr>
        <w:t>七、</w:t>
      </w:r>
      <w:bookmarkEnd w:id="103"/>
      <w:bookmarkEnd w:id="104"/>
      <w:r>
        <w:rPr>
          <w:rFonts w:hint="eastAsia" w:ascii="宋体" w:hAnsi="宋体" w:eastAsia="宋体" w:cs="宋体"/>
          <w:color w:val="auto"/>
          <w:sz w:val="21"/>
          <w:szCs w:val="21"/>
          <w:highlight w:val="none"/>
        </w:rPr>
        <w:t>商务要求响应及偏离表</w:t>
      </w:r>
    </w:p>
    <w:tbl>
      <w:tblPr>
        <w:tblStyle w:val="37"/>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45"/>
        <w:gridCol w:w="2357"/>
        <w:gridCol w:w="1996"/>
        <w:gridCol w:w="2841"/>
      </w:tblGrid>
      <w:tr w14:paraId="46144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2199" w:type="dxa"/>
            <w:vAlign w:val="center"/>
          </w:tcPr>
          <w:p w14:paraId="4587B01B">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bookmarkStart w:id="105" w:name="_Hlt26782999"/>
            <w:bookmarkEnd w:id="105"/>
            <w:bookmarkStart w:id="106" w:name="_Hlt26671372"/>
            <w:bookmarkEnd w:id="106"/>
            <w:bookmarkStart w:id="107" w:name="_Hlt24879081"/>
            <w:bookmarkEnd w:id="107"/>
            <w:bookmarkStart w:id="108" w:name="_Hlt26955064"/>
            <w:bookmarkEnd w:id="108"/>
            <w:bookmarkStart w:id="109" w:name="_Hlt26580838"/>
            <w:bookmarkEnd w:id="109"/>
            <w:bookmarkStart w:id="110" w:name="_Hlt26609391"/>
            <w:bookmarkEnd w:id="110"/>
            <w:bookmarkStart w:id="111" w:name="_Hlt26955056"/>
            <w:bookmarkEnd w:id="111"/>
            <w:bookmarkStart w:id="112" w:name="_Hlt26671343"/>
            <w:bookmarkEnd w:id="112"/>
            <w:r>
              <w:rPr>
                <w:rFonts w:hint="eastAsia" w:ascii="宋体" w:hAnsi="宋体" w:cs="宋体"/>
                <w:color w:val="auto"/>
                <w:szCs w:val="21"/>
                <w:highlight w:val="none"/>
              </w:rPr>
              <w:t>序号</w:t>
            </w:r>
          </w:p>
        </w:tc>
        <w:tc>
          <w:tcPr>
            <w:tcW w:w="2411" w:type="dxa"/>
            <w:vAlign w:val="center"/>
          </w:tcPr>
          <w:p w14:paraId="6DD84428">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商务要求</w:t>
            </w:r>
          </w:p>
        </w:tc>
        <w:tc>
          <w:tcPr>
            <w:tcW w:w="2046" w:type="dxa"/>
            <w:vAlign w:val="center"/>
          </w:tcPr>
          <w:p w14:paraId="490A6375">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投标响应情况</w:t>
            </w:r>
          </w:p>
        </w:tc>
        <w:tc>
          <w:tcPr>
            <w:tcW w:w="2911" w:type="dxa"/>
            <w:vAlign w:val="center"/>
          </w:tcPr>
          <w:p w14:paraId="508A255F">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超出、符合或偏离</w:t>
            </w:r>
          </w:p>
        </w:tc>
      </w:tr>
      <w:tr w14:paraId="1E796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trPr>
        <w:tc>
          <w:tcPr>
            <w:tcW w:w="2199" w:type="dxa"/>
          </w:tcPr>
          <w:p w14:paraId="288EA202">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411" w:type="dxa"/>
          </w:tcPr>
          <w:p w14:paraId="638D84B0">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 </w:t>
            </w:r>
          </w:p>
        </w:tc>
        <w:tc>
          <w:tcPr>
            <w:tcW w:w="2046" w:type="dxa"/>
            <w:vAlign w:val="center"/>
          </w:tcPr>
          <w:p w14:paraId="58846A75">
            <w:pPr>
              <w:keepNext w:val="0"/>
              <w:keepLines w:val="0"/>
              <w:suppressLineNumbers w:val="0"/>
              <w:spacing w:before="156" w:beforeAutospacing="0" w:after="0" w:afterAutospacing="0"/>
              <w:ind w:left="0" w:right="0"/>
              <w:rPr>
                <w:rFonts w:hint="eastAsia" w:ascii="宋体" w:hAnsi="宋体" w:cs="宋体"/>
                <w:color w:val="auto"/>
                <w:szCs w:val="21"/>
                <w:highlight w:val="none"/>
              </w:rPr>
            </w:pPr>
          </w:p>
        </w:tc>
        <w:tc>
          <w:tcPr>
            <w:tcW w:w="2911" w:type="dxa"/>
            <w:vAlign w:val="center"/>
          </w:tcPr>
          <w:p w14:paraId="2F00521E">
            <w:pPr>
              <w:keepNext w:val="0"/>
              <w:keepLines w:val="0"/>
              <w:suppressLineNumbers w:val="0"/>
              <w:spacing w:before="156" w:beforeAutospacing="0" w:after="0" w:afterAutospacing="0"/>
              <w:ind w:left="0" w:right="0"/>
              <w:rPr>
                <w:rFonts w:hint="eastAsia" w:ascii="宋体" w:hAnsi="宋体" w:cs="宋体"/>
                <w:color w:val="auto"/>
                <w:szCs w:val="21"/>
                <w:highlight w:val="none"/>
              </w:rPr>
            </w:pPr>
          </w:p>
        </w:tc>
      </w:tr>
      <w:tr w14:paraId="639BB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trPr>
        <w:tc>
          <w:tcPr>
            <w:tcW w:w="2199" w:type="dxa"/>
          </w:tcPr>
          <w:p w14:paraId="22516AA5">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 </w:t>
            </w:r>
          </w:p>
        </w:tc>
        <w:tc>
          <w:tcPr>
            <w:tcW w:w="2411" w:type="dxa"/>
          </w:tcPr>
          <w:p w14:paraId="72D22CD7">
            <w:pPr>
              <w:keepNext w:val="0"/>
              <w:keepLines w:val="0"/>
              <w:suppressLineNumbers w:val="0"/>
              <w:pBdr>
                <w:top w:val="none" w:color="000000" w:sz="0" w:space="0"/>
                <w:left w:val="none" w:color="000000" w:sz="0" w:space="0"/>
                <w:bottom w:val="none" w:color="000000" w:sz="0" w:space="0"/>
                <w:right w:val="none" w:color="000000" w:sz="0" w:space="0"/>
              </w:pBdr>
              <w:spacing w:before="0" w:beforeAutospacing="0" w:after="0" w:afterAutospacing="0" w:line="40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046" w:type="dxa"/>
            <w:vAlign w:val="center"/>
          </w:tcPr>
          <w:p w14:paraId="34DB98AF">
            <w:pPr>
              <w:keepNext w:val="0"/>
              <w:keepLines w:val="0"/>
              <w:suppressLineNumbers w:val="0"/>
              <w:spacing w:before="156" w:beforeAutospacing="0" w:after="0" w:afterAutospacing="0"/>
              <w:ind w:left="0" w:right="0"/>
              <w:rPr>
                <w:rFonts w:hint="eastAsia" w:ascii="宋体" w:hAnsi="宋体" w:cs="宋体"/>
                <w:color w:val="auto"/>
                <w:szCs w:val="21"/>
                <w:highlight w:val="none"/>
              </w:rPr>
            </w:pPr>
          </w:p>
        </w:tc>
        <w:tc>
          <w:tcPr>
            <w:tcW w:w="2911" w:type="dxa"/>
            <w:vAlign w:val="center"/>
          </w:tcPr>
          <w:p w14:paraId="44AFB364">
            <w:pPr>
              <w:keepNext w:val="0"/>
              <w:keepLines w:val="0"/>
              <w:suppressLineNumbers w:val="0"/>
              <w:spacing w:before="156" w:beforeAutospacing="0" w:after="0" w:afterAutospacing="0"/>
              <w:ind w:left="0" w:right="0"/>
              <w:rPr>
                <w:rFonts w:hint="eastAsia" w:ascii="宋体" w:hAnsi="宋体" w:cs="宋体"/>
                <w:color w:val="auto"/>
                <w:szCs w:val="21"/>
                <w:highlight w:val="none"/>
              </w:rPr>
            </w:pPr>
          </w:p>
        </w:tc>
      </w:tr>
    </w:tbl>
    <w:p w14:paraId="1C6A3613">
      <w:pPr>
        <w:spacing w:before="25" w:after="25" w:line="360" w:lineRule="auto"/>
        <w:rPr>
          <w:rFonts w:hint="eastAsia" w:ascii="宋体" w:hAnsi="宋体" w:cs="宋体"/>
          <w:color w:val="auto"/>
          <w:szCs w:val="21"/>
          <w:highlight w:val="none"/>
        </w:rPr>
      </w:pPr>
    </w:p>
    <w:p w14:paraId="2A87E26F">
      <w:pPr>
        <w:spacing w:before="25" w:after="25" w:line="360" w:lineRule="auto"/>
        <w:rPr>
          <w:rFonts w:hint="eastAsia" w:ascii="宋体" w:hAnsi="宋体" w:cs="宋体"/>
          <w:color w:val="auto"/>
          <w:szCs w:val="21"/>
          <w:highlight w:val="none"/>
          <w:lang w:val="zh-CN"/>
        </w:rPr>
      </w:pPr>
      <w:r>
        <w:rPr>
          <w:rFonts w:hint="eastAsia" w:ascii="宋体" w:hAnsi="宋体" w:cs="宋体"/>
          <w:color w:val="auto"/>
          <w:szCs w:val="21"/>
          <w:highlight w:val="none"/>
          <w:lang w:val="en-US" w:eastAsia="zh-CN"/>
        </w:rPr>
        <w:t>投标单位</w:t>
      </w:r>
      <w:r>
        <w:rPr>
          <w:rFonts w:hint="eastAsia" w:ascii="宋体" w:hAnsi="宋体" w:cs="宋体"/>
          <w:color w:val="auto"/>
          <w:szCs w:val="21"/>
          <w:highlight w:val="none"/>
        </w:rPr>
        <w:t>名称（加盖CA电子公章）</w:t>
      </w:r>
      <w:r>
        <w:rPr>
          <w:rFonts w:hint="eastAsia" w:ascii="宋体" w:hAnsi="宋体" w:cs="宋体"/>
          <w:color w:val="auto"/>
          <w:szCs w:val="21"/>
          <w:highlight w:val="none"/>
          <w:lang w:val="zh-CN"/>
        </w:rPr>
        <w:t>：____________</w:t>
      </w:r>
    </w:p>
    <w:p w14:paraId="7CD7B6F7">
      <w:pPr>
        <w:spacing w:before="25" w:after="25" w:line="360" w:lineRule="auto"/>
        <w:rPr>
          <w:rFonts w:hint="eastAsia" w:ascii="宋体" w:hAnsi="宋体" w:cs="宋体"/>
          <w:color w:val="auto"/>
          <w:szCs w:val="21"/>
          <w:highlight w:val="none"/>
          <w:lang w:val="zh-CN"/>
        </w:rPr>
      </w:pPr>
      <w:r>
        <w:rPr>
          <w:rFonts w:hint="eastAsia" w:ascii="宋体" w:hAnsi="宋体" w:cs="宋体"/>
          <w:color w:val="auto"/>
          <w:szCs w:val="21"/>
          <w:highlight w:val="none"/>
        </w:rPr>
        <w:t xml:space="preserve">日期：_____年______月______日   </w:t>
      </w:r>
    </w:p>
    <w:p w14:paraId="73545CEB">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p>
    <w:p w14:paraId="32BBD245">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附件:证明材料1，证明材料2，……</w:t>
      </w:r>
    </w:p>
    <w:p w14:paraId="28FD3272">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w:t>
      </w:r>
    </w:p>
    <w:p w14:paraId="614776BE">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1.投标人需对</w:t>
      </w:r>
      <w:r>
        <w:rPr>
          <w:rFonts w:hint="eastAsia" w:ascii="宋体" w:hAnsi="宋体" w:cs="宋体"/>
          <w:color w:val="auto"/>
          <w:szCs w:val="21"/>
          <w:highlight w:val="none"/>
          <w:lang w:val="en-US" w:eastAsia="zh-CN"/>
        </w:rPr>
        <w:t>商务</w:t>
      </w:r>
      <w:r>
        <w:rPr>
          <w:rFonts w:hint="eastAsia" w:ascii="宋体" w:hAnsi="宋体" w:cs="宋体"/>
          <w:color w:val="auto"/>
          <w:szCs w:val="21"/>
          <w:highlight w:val="none"/>
        </w:rPr>
        <w:t>要求（未加斜体下划线的非实质性要求）逐条做出明确响应。</w:t>
      </w:r>
    </w:p>
    <w:p w14:paraId="724C8819">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2.如果招标文件要求提供证明材料，投标人需将证明材料列于该表之下。</w:t>
      </w:r>
    </w:p>
    <w:p w14:paraId="7BBCAD9C">
      <w:pPr>
        <w:spacing w:line="480" w:lineRule="auto"/>
        <w:rPr>
          <w:rFonts w:hint="eastAsia" w:ascii="宋体" w:hAnsi="宋体" w:cs="宋体"/>
          <w:color w:val="auto"/>
          <w:szCs w:val="21"/>
          <w:highlight w:val="none"/>
        </w:rPr>
      </w:pPr>
    </w:p>
    <w:p w14:paraId="28283C04">
      <w:pPr>
        <w:spacing w:line="480" w:lineRule="auto"/>
        <w:rPr>
          <w:rFonts w:hint="eastAsia" w:ascii="宋体" w:hAnsi="宋体" w:cs="宋体"/>
          <w:color w:val="auto"/>
          <w:szCs w:val="21"/>
          <w:highlight w:val="none"/>
        </w:rPr>
      </w:pPr>
    </w:p>
    <w:p w14:paraId="003EC7F7">
      <w:pPr>
        <w:pStyle w:val="233"/>
        <w:rPr>
          <w:rFonts w:hint="eastAsia" w:ascii="宋体" w:hAnsi="宋体" w:eastAsia="宋体" w:cs="宋体"/>
          <w:color w:val="auto"/>
          <w:sz w:val="21"/>
          <w:szCs w:val="21"/>
          <w:highlight w:val="none"/>
        </w:rPr>
      </w:pPr>
      <w:bookmarkStart w:id="113" w:name="_Hlt26671374"/>
      <w:bookmarkEnd w:id="113"/>
      <w:bookmarkStart w:id="114" w:name="_Hlt26955066"/>
      <w:bookmarkEnd w:id="114"/>
      <w:bookmarkStart w:id="115" w:name="_Hlt26609389"/>
      <w:bookmarkEnd w:id="115"/>
      <w:r>
        <w:rPr>
          <w:rFonts w:hint="eastAsia" w:ascii="宋体" w:hAnsi="宋体" w:eastAsia="宋体" w:cs="宋体"/>
          <w:color w:val="auto"/>
          <w:sz w:val="21"/>
          <w:szCs w:val="21"/>
          <w:highlight w:val="none"/>
        </w:rPr>
        <w:t>八、人员一览表</w:t>
      </w:r>
    </w:p>
    <w:tbl>
      <w:tblPr>
        <w:tblStyle w:val="37"/>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5"/>
        <w:gridCol w:w="830"/>
        <w:gridCol w:w="832"/>
        <w:gridCol w:w="896"/>
        <w:gridCol w:w="811"/>
        <w:gridCol w:w="1526"/>
        <w:gridCol w:w="955"/>
        <w:gridCol w:w="1759"/>
        <w:gridCol w:w="975"/>
      </w:tblGrid>
      <w:tr w14:paraId="225EFB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1" w:hRule="atLeast"/>
          <w:jc w:val="center"/>
        </w:trPr>
        <w:tc>
          <w:tcPr>
            <w:tcW w:w="404" w:type="pct"/>
            <w:vAlign w:val="center"/>
          </w:tcPr>
          <w:p w14:paraId="46E4730F">
            <w:pPr>
              <w:keepNext w:val="0"/>
              <w:keepLines w:val="0"/>
              <w:suppressLineNumbers w:val="0"/>
              <w:spacing w:before="312" w:beforeAutospacing="0" w:after="0" w:afterAutospacing="0" w:line="360" w:lineRule="auto"/>
              <w:ind w:left="0" w:right="-2"/>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444" w:type="pct"/>
            <w:vAlign w:val="center"/>
          </w:tcPr>
          <w:p w14:paraId="313E801C">
            <w:pPr>
              <w:keepNext w:val="0"/>
              <w:keepLines w:val="0"/>
              <w:suppressLineNumbers w:val="0"/>
              <w:spacing w:before="312" w:beforeAutospacing="0" w:after="0" w:afterAutospacing="0" w:line="360" w:lineRule="auto"/>
              <w:ind w:left="0" w:right="-2"/>
              <w:jc w:val="center"/>
              <w:rPr>
                <w:rFonts w:hint="eastAsia" w:ascii="宋体" w:hAnsi="宋体" w:cs="宋体"/>
                <w:color w:val="auto"/>
                <w:szCs w:val="21"/>
                <w:highlight w:val="none"/>
              </w:rPr>
            </w:pPr>
            <w:r>
              <w:rPr>
                <w:rFonts w:hint="eastAsia" w:ascii="宋体" w:hAnsi="宋体" w:cs="宋体"/>
                <w:color w:val="auto"/>
                <w:szCs w:val="21"/>
                <w:highlight w:val="none"/>
              </w:rPr>
              <w:t>岗位</w:t>
            </w:r>
          </w:p>
        </w:tc>
        <w:tc>
          <w:tcPr>
            <w:tcW w:w="445" w:type="pct"/>
            <w:vAlign w:val="center"/>
          </w:tcPr>
          <w:p w14:paraId="29D85792">
            <w:pPr>
              <w:keepNext w:val="0"/>
              <w:keepLines w:val="0"/>
              <w:suppressLineNumbers w:val="0"/>
              <w:spacing w:before="312" w:beforeAutospacing="0" w:after="0" w:afterAutospacing="0" w:line="360" w:lineRule="auto"/>
              <w:ind w:left="0" w:right="-2"/>
              <w:jc w:val="center"/>
              <w:rPr>
                <w:rFonts w:hint="eastAsia" w:ascii="宋体" w:hAnsi="宋体" w:cs="宋体"/>
                <w:color w:val="auto"/>
                <w:szCs w:val="21"/>
                <w:highlight w:val="none"/>
              </w:rPr>
            </w:pPr>
            <w:r>
              <w:rPr>
                <w:rFonts w:hint="eastAsia" w:ascii="宋体" w:hAnsi="宋体" w:cs="宋体"/>
                <w:color w:val="auto"/>
                <w:szCs w:val="21"/>
                <w:highlight w:val="none"/>
              </w:rPr>
              <w:t>姓 名</w:t>
            </w:r>
          </w:p>
        </w:tc>
        <w:tc>
          <w:tcPr>
            <w:tcW w:w="479" w:type="pct"/>
            <w:vAlign w:val="center"/>
          </w:tcPr>
          <w:p w14:paraId="0CEA8627">
            <w:pPr>
              <w:keepNext w:val="0"/>
              <w:keepLines w:val="0"/>
              <w:suppressLineNumbers w:val="0"/>
              <w:spacing w:before="312" w:beforeAutospacing="0" w:after="0" w:afterAutospacing="0" w:line="360" w:lineRule="auto"/>
              <w:ind w:left="0" w:right="-2"/>
              <w:jc w:val="center"/>
              <w:rPr>
                <w:rFonts w:hint="eastAsia" w:ascii="宋体" w:hAnsi="宋体" w:cs="宋体"/>
                <w:color w:val="auto"/>
                <w:szCs w:val="21"/>
                <w:highlight w:val="none"/>
              </w:rPr>
            </w:pPr>
            <w:r>
              <w:rPr>
                <w:rFonts w:hint="eastAsia" w:ascii="宋体" w:hAnsi="宋体" w:cs="宋体"/>
                <w:color w:val="auto"/>
                <w:szCs w:val="21"/>
                <w:highlight w:val="none"/>
              </w:rPr>
              <w:t>性别</w:t>
            </w:r>
          </w:p>
        </w:tc>
        <w:tc>
          <w:tcPr>
            <w:tcW w:w="434" w:type="pct"/>
            <w:vAlign w:val="center"/>
          </w:tcPr>
          <w:p w14:paraId="693BAB61">
            <w:pPr>
              <w:keepNext w:val="0"/>
              <w:keepLines w:val="0"/>
              <w:suppressLineNumbers w:val="0"/>
              <w:spacing w:before="312" w:beforeAutospacing="0" w:after="0" w:afterAutospacing="0" w:line="360" w:lineRule="auto"/>
              <w:ind w:left="0" w:right="-2"/>
              <w:jc w:val="center"/>
              <w:rPr>
                <w:rFonts w:hint="eastAsia" w:ascii="宋体" w:hAnsi="宋体" w:cs="宋体"/>
                <w:color w:val="auto"/>
                <w:szCs w:val="21"/>
                <w:highlight w:val="none"/>
              </w:rPr>
            </w:pPr>
            <w:r>
              <w:rPr>
                <w:rFonts w:hint="eastAsia" w:ascii="宋体" w:hAnsi="宋体" w:cs="宋体"/>
                <w:color w:val="auto"/>
                <w:szCs w:val="21"/>
                <w:highlight w:val="none"/>
              </w:rPr>
              <w:t>学历</w:t>
            </w:r>
          </w:p>
        </w:tc>
        <w:tc>
          <w:tcPr>
            <w:tcW w:w="816" w:type="pct"/>
            <w:vAlign w:val="center"/>
          </w:tcPr>
          <w:p w14:paraId="68809970">
            <w:pPr>
              <w:keepNext w:val="0"/>
              <w:keepLines w:val="0"/>
              <w:suppressLineNumbers w:val="0"/>
              <w:spacing w:before="312" w:beforeAutospacing="0" w:after="0" w:afterAutospacing="0" w:line="360" w:lineRule="auto"/>
              <w:ind w:left="0" w:right="-2"/>
              <w:jc w:val="center"/>
              <w:rPr>
                <w:rFonts w:hint="eastAsia" w:ascii="宋体" w:hAnsi="宋体" w:cs="宋体"/>
                <w:color w:val="auto"/>
                <w:szCs w:val="21"/>
                <w:highlight w:val="none"/>
              </w:rPr>
            </w:pPr>
            <w:r>
              <w:rPr>
                <w:rFonts w:hint="eastAsia" w:ascii="宋体" w:hAnsi="宋体" w:cs="宋体"/>
                <w:color w:val="auto"/>
                <w:szCs w:val="21"/>
                <w:highlight w:val="none"/>
              </w:rPr>
              <w:t>出生年月</w:t>
            </w:r>
          </w:p>
        </w:tc>
        <w:tc>
          <w:tcPr>
            <w:tcW w:w="511" w:type="pct"/>
            <w:vAlign w:val="center"/>
          </w:tcPr>
          <w:p w14:paraId="3985D952">
            <w:pPr>
              <w:keepNext w:val="0"/>
              <w:keepLines w:val="0"/>
              <w:suppressLineNumbers w:val="0"/>
              <w:spacing w:before="312" w:beforeAutospacing="0" w:after="0" w:afterAutospacing="0" w:line="360" w:lineRule="auto"/>
              <w:ind w:left="0" w:right="-2"/>
              <w:jc w:val="center"/>
              <w:rPr>
                <w:rFonts w:hint="eastAsia" w:ascii="宋体" w:hAnsi="宋体" w:cs="宋体"/>
                <w:color w:val="auto"/>
                <w:szCs w:val="21"/>
                <w:highlight w:val="none"/>
              </w:rPr>
            </w:pPr>
            <w:r>
              <w:rPr>
                <w:rFonts w:hint="eastAsia" w:ascii="宋体" w:hAnsi="宋体" w:cs="宋体"/>
                <w:color w:val="auto"/>
                <w:szCs w:val="21"/>
                <w:highlight w:val="none"/>
              </w:rPr>
              <w:t>专业</w:t>
            </w:r>
          </w:p>
        </w:tc>
        <w:tc>
          <w:tcPr>
            <w:tcW w:w="941" w:type="pct"/>
            <w:vAlign w:val="center"/>
          </w:tcPr>
          <w:p w14:paraId="0EED9DCC">
            <w:pPr>
              <w:keepNext w:val="0"/>
              <w:keepLines w:val="0"/>
              <w:suppressLineNumbers w:val="0"/>
              <w:spacing w:before="312" w:beforeAutospacing="0" w:after="0" w:afterAutospacing="0" w:line="360" w:lineRule="auto"/>
              <w:ind w:left="0" w:right="-2"/>
              <w:jc w:val="center"/>
              <w:rPr>
                <w:rFonts w:hint="eastAsia" w:ascii="宋体" w:hAnsi="宋体" w:cs="宋体"/>
                <w:color w:val="auto"/>
                <w:szCs w:val="21"/>
                <w:highlight w:val="none"/>
              </w:rPr>
            </w:pPr>
            <w:r>
              <w:rPr>
                <w:rFonts w:hint="eastAsia" w:ascii="宋体" w:hAnsi="宋体" w:cs="宋体"/>
                <w:color w:val="auto"/>
                <w:szCs w:val="21"/>
                <w:highlight w:val="none"/>
              </w:rPr>
              <w:t>证书及编号</w:t>
            </w:r>
          </w:p>
        </w:tc>
        <w:tc>
          <w:tcPr>
            <w:tcW w:w="521" w:type="pct"/>
            <w:vAlign w:val="center"/>
          </w:tcPr>
          <w:p w14:paraId="4B952B90">
            <w:pPr>
              <w:keepNext w:val="0"/>
              <w:keepLines w:val="0"/>
              <w:suppressLineNumbers w:val="0"/>
              <w:spacing w:before="312" w:beforeAutospacing="0" w:after="0" w:afterAutospacing="0" w:line="360" w:lineRule="auto"/>
              <w:ind w:left="0" w:right="-2"/>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59D61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404" w:type="pct"/>
            <w:vAlign w:val="center"/>
          </w:tcPr>
          <w:p w14:paraId="5EF82B0E">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4" w:type="pct"/>
            <w:vAlign w:val="center"/>
          </w:tcPr>
          <w:p w14:paraId="4A33A1BF">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5" w:type="pct"/>
            <w:vAlign w:val="center"/>
          </w:tcPr>
          <w:p w14:paraId="2515B122">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79" w:type="pct"/>
            <w:vAlign w:val="center"/>
          </w:tcPr>
          <w:p w14:paraId="6E5F067E">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34" w:type="pct"/>
            <w:vAlign w:val="center"/>
          </w:tcPr>
          <w:p w14:paraId="4858EFFC">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816" w:type="pct"/>
            <w:vAlign w:val="center"/>
          </w:tcPr>
          <w:p w14:paraId="25F2A914">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11" w:type="pct"/>
            <w:vAlign w:val="center"/>
          </w:tcPr>
          <w:p w14:paraId="5202F588">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941" w:type="pct"/>
            <w:vAlign w:val="center"/>
          </w:tcPr>
          <w:p w14:paraId="4DA5C073">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21" w:type="pct"/>
            <w:vAlign w:val="center"/>
          </w:tcPr>
          <w:p w14:paraId="2079625E">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r>
      <w:tr w14:paraId="60EC1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404" w:type="pct"/>
            <w:vAlign w:val="center"/>
          </w:tcPr>
          <w:p w14:paraId="7C653871">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4" w:type="pct"/>
            <w:vAlign w:val="center"/>
          </w:tcPr>
          <w:p w14:paraId="174CFBB4">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5" w:type="pct"/>
            <w:vAlign w:val="center"/>
          </w:tcPr>
          <w:p w14:paraId="60C43E6C">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79" w:type="pct"/>
            <w:vAlign w:val="center"/>
          </w:tcPr>
          <w:p w14:paraId="6BB47318">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34" w:type="pct"/>
            <w:vAlign w:val="center"/>
          </w:tcPr>
          <w:p w14:paraId="57CEEE73">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816" w:type="pct"/>
            <w:vAlign w:val="center"/>
          </w:tcPr>
          <w:p w14:paraId="71787223">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11" w:type="pct"/>
            <w:vAlign w:val="center"/>
          </w:tcPr>
          <w:p w14:paraId="77AC49B3">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941" w:type="pct"/>
            <w:vAlign w:val="center"/>
          </w:tcPr>
          <w:p w14:paraId="2B0AC8BA">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21" w:type="pct"/>
            <w:vAlign w:val="center"/>
          </w:tcPr>
          <w:p w14:paraId="4F4610DC">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r>
      <w:tr w14:paraId="3F6B8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404" w:type="pct"/>
            <w:vAlign w:val="center"/>
          </w:tcPr>
          <w:p w14:paraId="62D5DB94">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4" w:type="pct"/>
            <w:vAlign w:val="center"/>
          </w:tcPr>
          <w:p w14:paraId="66754E79">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5" w:type="pct"/>
            <w:vAlign w:val="center"/>
          </w:tcPr>
          <w:p w14:paraId="369F4B74">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79" w:type="pct"/>
            <w:vAlign w:val="center"/>
          </w:tcPr>
          <w:p w14:paraId="3CDF2D52">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34" w:type="pct"/>
            <w:vAlign w:val="center"/>
          </w:tcPr>
          <w:p w14:paraId="2A7FDDB6">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816" w:type="pct"/>
            <w:vAlign w:val="center"/>
          </w:tcPr>
          <w:p w14:paraId="1446AD55">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11" w:type="pct"/>
            <w:vAlign w:val="center"/>
          </w:tcPr>
          <w:p w14:paraId="0A36E485">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941" w:type="pct"/>
            <w:vAlign w:val="center"/>
          </w:tcPr>
          <w:p w14:paraId="2B0419EE">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21" w:type="pct"/>
            <w:vAlign w:val="center"/>
          </w:tcPr>
          <w:p w14:paraId="319E3A06">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r>
      <w:tr w14:paraId="192C7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404" w:type="pct"/>
            <w:vAlign w:val="center"/>
          </w:tcPr>
          <w:p w14:paraId="4C5FF0E6">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4" w:type="pct"/>
            <w:vAlign w:val="center"/>
          </w:tcPr>
          <w:p w14:paraId="3DFDBE82">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5" w:type="pct"/>
            <w:vAlign w:val="center"/>
          </w:tcPr>
          <w:p w14:paraId="47862DF2">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79" w:type="pct"/>
            <w:vAlign w:val="center"/>
          </w:tcPr>
          <w:p w14:paraId="37E316ED">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34" w:type="pct"/>
            <w:vAlign w:val="center"/>
          </w:tcPr>
          <w:p w14:paraId="7217CE1D">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816" w:type="pct"/>
            <w:vAlign w:val="center"/>
          </w:tcPr>
          <w:p w14:paraId="02BED37B">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11" w:type="pct"/>
            <w:vAlign w:val="center"/>
          </w:tcPr>
          <w:p w14:paraId="6DC3FCDE">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941" w:type="pct"/>
            <w:vAlign w:val="center"/>
          </w:tcPr>
          <w:p w14:paraId="73324DA9">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21" w:type="pct"/>
            <w:vAlign w:val="center"/>
          </w:tcPr>
          <w:p w14:paraId="3FBA67AE">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r>
      <w:tr w14:paraId="04EE1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404" w:type="pct"/>
            <w:vAlign w:val="center"/>
          </w:tcPr>
          <w:p w14:paraId="1E2FE362">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4" w:type="pct"/>
            <w:vAlign w:val="center"/>
          </w:tcPr>
          <w:p w14:paraId="217BD2F6">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5" w:type="pct"/>
            <w:vAlign w:val="center"/>
          </w:tcPr>
          <w:p w14:paraId="02670EF6">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79" w:type="pct"/>
            <w:vAlign w:val="center"/>
          </w:tcPr>
          <w:p w14:paraId="05A87B05">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34" w:type="pct"/>
            <w:vAlign w:val="center"/>
          </w:tcPr>
          <w:p w14:paraId="2C41C2FA">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816" w:type="pct"/>
            <w:vAlign w:val="center"/>
          </w:tcPr>
          <w:p w14:paraId="546F84DB">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11" w:type="pct"/>
            <w:vAlign w:val="center"/>
          </w:tcPr>
          <w:p w14:paraId="1293A4BD">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941" w:type="pct"/>
            <w:vAlign w:val="center"/>
          </w:tcPr>
          <w:p w14:paraId="74254E94">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21" w:type="pct"/>
            <w:vAlign w:val="center"/>
          </w:tcPr>
          <w:p w14:paraId="39835917">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r>
      <w:tr w14:paraId="66A93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404" w:type="pct"/>
            <w:vAlign w:val="center"/>
          </w:tcPr>
          <w:p w14:paraId="491B1EDA">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4" w:type="pct"/>
            <w:vAlign w:val="center"/>
          </w:tcPr>
          <w:p w14:paraId="383DA71A">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5" w:type="pct"/>
            <w:vAlign w:val="center"/>
          </w:tcPr>
          <w:p w14:paraId="615EEDBE">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79" w:type="pct"/>
            <w:vAlign w:val="center"/>
          </w:tcPr>
          <w:p w14:paraId="0865EB51">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34" w:type="pct"/>
            <w:vAlign w:val="center"/>
          </w:tcPr>
          <w:p w14:paraId="2D066E49">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816" w:type="pct"/>
            <w:vAlign w:val="center"/>
          </w:tcPr>
          <w:p w14:paraId="58048841">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11" w:type="pct"/>
            <w:vAlign w:val="center"/>
          </w:tcPr>
          <w:p w14:paraId="34A7BEF2">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941" w:type="pct"/>
            <w:vAlign w:val="center"/>
          </w:tcPr>
          <w:p w14:paraId="0FEEC219">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21" w:type="pct"/>
            <w:vAlign w:val="center"/>
          </w:tcPr>
          <w:p w14:paraId="01D94BF8">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r>
      <w:tr w14:paraId="08AE3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404" w:type="pct"/>
            <w:vAlign w:val="center"/>
          </w:tcPr>
          <w:p w14:paraId="0C7ECF40">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4" w:type="pct"/>
            <w:vAlign w:val="center"/>
          </w:tcPr>
          <w:p w14:paraId="7A823900">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5" w:type="pct"/>
            <w:vAlign w:val="center"/>
          </w:tcPr>
          <w:p w14:paraId="56D4BADC">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79" w:type="pct"/>
            <w:vAlign w:val="center"/>
          </w:tcPr>
          <w:p w14:paraId="18636A65">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34" w:type="pct"/>
            <w:vAlign w:val="center"/>
          </w:tcPr>
          <w:p w14:paraId="2F293F91">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816" w:type="pct"/>
            <w:vAlign w:val="center"/>
          </w:tcPr>
          <w:p w14:paraId="35716CA5">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11" w:type="pct"/>
            <w:vAlign w:val="center"/>
          </w:tcPr>
          <w:p w14:paraId="7A08C4B6">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941" w:type="pct"/>
            <w:vAlign w:val="center"/>
          </w:tcPr>
          <w:p w14:paraId="1C069FAB">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21" w:type="pct"/>
            <w:vAlign w:val="center"/>
          </w:tcPr>
          <w:p w14:paraId="10BDF224">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r>
      <w:tr w14:paraId="17E20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404" w:type="pct"/>
            <w:vAlign w:val="center"/>
          </w:tcPr>
          <w:p w14:paraId="340A96A3">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4" w:type="pct"/>
            <w:vAlign w:val="center"/>
          </w:tcPr>
          <w:p w14:paraId="3F10AF2A">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5" w:type="pct"/>
            <w:vAlign w:val="center"/>
          </w:tcPr>
          <w:p w14:paraId="74F94D2F">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79" w:type="pct"/>
            <w:vAlign w:val="center"/>
          </w:tcPr>
          <w:p w14:paraId="78E2F584">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34" w:type="pct"/>
            <w:vAlign w:val="center"/>
          </w:tcPr>
          <w:p w14:paraId="68466BDD">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816" w:type="pct"/>
            <w:vAlign w:val="center"/>
          </w:tcPr>
          <w:p w14:paraId="4C199531">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11" w:type="pct"/>
            <w:vAlign w:val="center"/>
          </w:tcPr>
          <w:p w14:paraId="07C2BADA">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941" w:type="pct"/>
            <w:vAlign w:val="center"/>
          </w:tcPr>
          <w:p w14:paraId="59A2A127">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21" w:type="pct"/>
            <w:vAlign w:val="center"/>
          </w:tcPr>
          <w:p w14:paraId="4B97A180">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r>
      <w:tr w14:paraId="22CF3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atLeast"/>
          <w:jc w:val="center"/>
        </w:trPr>
        <w:tc>
          <w:tcPr>
            <w:tcW w:w="404" w:type="pct"/>
            <w:vAlign w:val="center"/>
          </w:tcPr>
          <w:p w14:paraId="20E113C1">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4" w:type="pct"/>
            <w:vAlign w:val="center"/>
          </w:tcPr>
          <w:p w14:paraId="6F261569">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45" w:type="pct"/>
            <w:vAlign w:val="center"/>
          </w:tcPr>
          <w:p w14:paraId="4F282E42">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79" w:type="pct"/>
            <w:vAlign w:val="center"/>
          </w:tcPr>
          <w:p w14:paraId="7FD08D75">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434" w:type="pct"/>
            <w:vAlign w:val="center"/>
          </w:tcPr>
          <w:p w14:paraId="1ACC924D">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816" w:type="pct"/>
            <w:vAlign w:val="center"/>
          </w:tcPr>
          <w:p w14:paraId="79EC61CE">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11" w:type="pct"/>
            <w:vAlign w:val="center"/>
          </w:tcPr>
          <w:p w14:paraId="631025FA">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941" w:type="pct"/>
            <w:vAlign w:val="center"/>
          </w:tcPr>
          <w:p w14:paraId="45C77A0B">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c>
          <w:tcPr>
            <w:tcW w:w="521" w:type="pct"/>
            <w:vAlign w:val="center"/>
          </w:tcPr>
          <w:p w14:paraId="2D8DA4CE">
            <w:pPr>
              <w:keepNext w:val="0"/>
              <w:keepLines w:val="0"/>
              <w:suppressLineNumbers w:val="0"/>
              <w:spacing w:before="0" w:beforeAutospacing="0" w:after="0" w:afterAutospacing="0" w:line="360" w:lineRule="auto"/>
              <w:ind w:left="0" w:right="-2"/>
              <w:jc w:val="center"/>
              <w:rPr>
                <w:rFonts w:hint="eastAsia" w:ascii="宋体" w:hAnsi="宋体" w:cs="宋体"/>
                <w:color w:val="auto"/>
                <w:szCs w:val="21"/>
                <w:highlight w:val="none"/>
              </w:rPr>
            </w:pPr>
          </w:p>
        </w:tc>
      </w:tr>
    </w:tbl>
    <w:p w14:paraId="1CE5E4DB">
      <w:pPr>
        <w:pStyle w:val="239"/>
        <w:ind w:firstLine="480"/>
        <w:rPr>
          <w:rFonts w:hint="eastAsia" w:ascii="宋体" w:hAnsi="宋体" w:cs="宋体"/>
          <w:color w:val="auto"/>
          <w:szCs w:val="21"/>
          <w:highlight w:val="none"/>
        </w:rPr>
      </w:pPr>
    </w:p>
    <w:p w14:paraId="1B433F25">
      <w:pPr>
        <w:spacing w:before="25" w:after="25" w:line="360" w:lineRule="auto"/>
        <w:rPr>
          <w:rFonts w:hint="eastAsia" w:ascii="宋体" w:hAnsi="宋体" w:cs="宋体"/>
          <w:color w:val="auto"/>
          <w:szCs w:val="21"/>
          <w:highlight w:val="none"/>
          <w:lang w:val="zh-CN"/>
        </w:rPr>
      </w:pPr>
      <w:r>
        <w:rPr>
          <w:rFonts w:hint="eastAsia" w:ascii="宋体" w:hAnsi="宋体" w:cs="宋体"/>
          <w:color w:val="auto"/>
          <w:szCs w:val="21"/>
          <w:highlight w:val="none"/>
          <w:lang w:val="en-US" w:eastAsia="zh-CN"/>
        </w:rPr>
        <w:t>投标单位</w:t>
      </w:r>
      <w:r>
        <w:rPr>
          <w:rFonts w:hint="eastAsia" w:ascii="宋体" w:hAnsi="宋体" w:cs="宋体"/>
          <w:color w:val="auto"/>
          <w:szCs w:val="21"/>
          <w:highlight w:val="none"/>
        </w:rPr>
        <w:t>名称（加盖CA电子公章）</w:t>
      </w:r>
      <w:r>
        <w:rPr>
          <w:rFonts w:hint="eastAsia" w:ascii="宋体" w:hAnsi="宋体" w:cs="宋体"/>
          <w:color w:val="auto"/>
          <w:szCs w:val="21"/>
          <w:highlight w:val="none"/>
          <w:lang w:val="zh-CN"/>
        </w:rPr>
        <w:t>：____________</w:t>
      </w:r>
    </w:p>
    <w:p w14:paraId="4DBF5079">
      <w:pPr>
        <w:spacing w:before="25" w:after="25" w:line="360" w:lineRule="auto"/>
        <w:rPr>
          <w:rFonts w:hint="eastAsia" w:ascii="宋体" w:hAnsi="宋体" w:cs="宋体"/>
          <w:color w:val="auto"/>
          <w:szCs w:val="21"/>
          <w:highlight w:val="none"/>
          <w:lang w:val="zh-CN"/>
        </w:rPr>
      </w:pPr>
      <w:r>
        <w:rPr>
          <w:rFonts w:hint="eastAsia" w:ascii="宋体" w:hAnsi="宋体" w:cs="宋体"/>
          <w:color w:val="auto"/>
          <w:szCs w:val="21"/>
          <w:highlight w:val="none"/>
        </w:rPr>
        <w:t xml:space="preserve">日期：_____年______月______日   </w:t>
      </w:r>
    </w:p>
    <w:p w14:paraId="28AEBCE8">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p>
    <w:p w14:paraId="6E6997AD">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附件:证明材料1，证明材料2，……</w:t>
      </w:r>
    </w:p>
    <w:p w14:paraId="1D9E2675">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p>
    <w:p w14:paraId="29F7D115">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w:t>
      </w:r>
    </w:p>
    <w:p w14:paraId="3E5C7DB4">
      <w:pPr>
        <w:pBdr>
          <w:top w:val="none" w:color="000000" w:sz="0" w:space="0"/>
          <w:left w:val="none" w:color="000000" w:sz="0" w:space="0"/>
          <w:bottom w:val="none" w:color="000000" w:sz="0" w:space="0"/>
          <w:right w:val="none" w:color="000000" w:sz="0" w:space="0"/>
        </w:pBdr>
        <w:spacing w:line="360" w:lineRule="auto"/>
        <w:rPr>
          <w:rFonts w:hint="eastAsia" w:ascii="宋体" w:hAnsi="宋体" w:cs="宋体"/>
          <w:color w:val="auto"/>
          <w:szCs w:val="21"/>
          <w:highlight w:val="none"/>
        </w:rPr>
      </w:pPr>
      <w:r>
        <w:rPr>
          <w:rFonts w:hint="eastAsia" w:ascii="宋体" w:hAnsi="宋体" w:cs="宋体"/>
          <w:color w:val="auto"/>
          <w:szCs w:val="21"/>
          <w:highlight w:val="none"/>
        </w:rPr>
        <w:t>1.如果招标文件要求提供证明材料，投标人需将证明材料列于该表之下。</w:t>
      </w:r>
    </w:p>
    <w:p w14:paraId="18132A45">
      <w:pPr>
        <w:pStyle w:val="239"/>
        <w:ind w:firstLine="480"/>
        <w:rPr>
          <w:rFonts w:hint="eastAsia" w:ascii="宋体" w:hAnsi="宋体" w:cs="宋体"/>
          <w:color w:val="auto"/>
          <w:szCs w:val="21"/>
          <w:highlight w:val="none"/>
        </w:rPr>
      </w:pPr>
    </w:p>
    <w:p w14:paraId="42289503">
      <w:pPr>
        <w:pStyle w:val="239"/>
        <w:ind w:firstLine="480"/>
        <w:rPr>
          <w:rFonts w:hint="eastAsia" w:ascii="宋体" w:hAnsi="宋体" w:cs="宋体"/>
          <w:color w:val="auto"/>
          <w:szCs w:val="21"/>
          <w:highlight w:val="none"/>
        </w:rPr>
      </w:pPr>
    </w:p>
    <w:p w14:paraId="26C59A04">
      <w:pPr>
        <w:pStyle w:val="239"/>
        <w:ind w:firstLine="480"/>
        <w:rPr>
          <w:rFonts w:hint="eastAsia" w:ascii="宋体" w:hAnsi="宋体" w:cs="宋体"/>
          <w:color w:val="auto"/>
          <w:szCs w:val="21"/>
          <w:highlight w:val="none"/>
        </w:rPr>
      </w:pPr>
    </w:p>
    <w:p w14:paraId="695F4019">
      <w:pPr>
        <w:pStyle w:val="239"/>
        <w:numPr>
          <w:ilvl w:val="0"/>
          <w:numId w:val="3"/>
        </w:numPr>
        <w:jc w:val="center"/>
        <w:rPr>
          <w:rFonts w:hint="eastAsia" w:ascii="宋体" w:hAnsi="宋体" w:cs="宋体"/>
          <w:b/>
          <w:bCs/>
          <w:color w:val="auto"/>
          <w:szCs w:val="21"/>
          <w:highlight w:val="none"/>
        </w:rPr>
      </w:pPr>
      <w:r>
        <w:rPr>
          <w:rFonts w:hint="eastAsia" w:ascii="宋体" w:hAnsi="宋体" w:cs="宋体"/>
          <w:b/>
          <w:bCs/>
          <w:color w:val="auto"/>
          <w:szCs w:val="21"/>
          <w:highlight w:val="none"/>
        </w:rPr>
        <w:t>其他</w:t>
      </w:r>
    </w:p>
    <w:p w14:paraId="4C86DDA4">
      <w:pPr>
        <w:pStyle w:val="239"/>
        <w:numPr>
          <w:ilvl w:val="0"/>
          <w:numId w:val="0"/>
        </w:numPr>
        <w:jc w:val="both"/>
        <w:rPr>
          <w:rFonts w:hint="eastAsia" w:ascii="宋体" w:hAnsi="宋体" w:cs="宋体"/>
          <w:b/>
          <w:bCs/>
          <w:color w:val="auto"/>
          <w:szCs w:val="21"/>
          <w:highlight w:val="none"/>
        </w:rPr>
      </w:pPr>
    </w:p>
    <w:p w14:paraId="69BAFC54">
      <w:pPr>
        <w:pBdr>
          <w:top w:val="none" w:color="000000" w:sz="0" w:space="0"/>
          <w:left w:val="none" w:color="000000" w:sz="0" w:space="0"/>
          <w:bottom w:val="none" w:color="000000" w:sz="0" w:space="0"/>
          <w:right w:val="none" w:color="000000" w:sz="0" w:space="0"/>
        </w:pBd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投标所需其他相关内容（包括资格要求、评分标准、项目需求中涉及的证件证明及其它投标人认为有必要提供的资料）</w:t>
      </w:r>
    </w:p>
    <w:p w14:paraId="2901933E">
      <w:pPr>
        <w:pStyle w:val="239"/>
        <w:ind w:firstLine="480"/>
        <w:rPr>
          <w:rFonts w:hint="eastAsia" w:ascii="宋体" w:hAnsi="宋体" w:cs="宋体"/>
          <w:color w:val="auto"/>
          <w:szCs w:val="21"/>
          <w:highlight w:val="none"/>
        </w:rPr>
      </w:pPr>
    </w:p>
    <w:p w14:paraId="45F516EC">
      <w:pPr>
        <w:pStyle w:val="239"/>
        <w:ind w:firstLine="480"/>
        <w:rPr>
          <w:rFonts w:hint="eastAsia" w:ascii="宋体" w:hAnsi="宋体" w:eastAsia="宋体" w:cs="宋体"/>
          <w:color w:val="auto"/>
          <w:sz w:val="21"/>
          <w:szCs w:val="21"/>
          <w:highlight w:val="none"/>
        </w:rPr>
      </w:pPr>
    </w:p>
    <w:p w14:paraId="463D37A6">
      <w:pPr>
        <w:pStyle w:val="239"/>
        <w:ind w:firstLine="480"/>
        <w:rPr>
          <w:rFonts w:hint="eastAsia" w:ascii="宋体" w:hAnsi="宋体" w:eastAsia="宋体" w:cs="宋体"/>
          <w:color w:val="auto"/>
          <w:sz w:val="21"/>
          <w:szCs w:val="21"/>
          <w:highlight w:val="none"/>
        </w:rPr>
      </w:pPr>
    </w:p>
    <w:p w14:paraId="16B0D5C5">
      <w:pPr>
        <w:pStyle w:val="239"/>
        <w:ind w:firstLine="480"/>
        <w:rPr>
          <w:rFonts w:hint="eastAsia" w:ascii="宋体" w:hAnsi="宋体" w:eastAsia="宋体" w:cs="宋体"/>
          <w:color w:val="auto"/>
          <w:sz w:val="21"/>
          <w:szCs w:val="21"/>
          <w:highlight w:val="none"/>
        </w:rPr>
      </w:pPr>
    </w:p>
    <w:bookmarkEnd w:id="101"/>
    <w:p w14:paraId="20EB299B">
      <w:pPr>
        <w:widowControl/>
        <w:jc w:val="center"/>
        <w:rPr>
          <w:rFonts w:hint="eastAsia" w:ascii="宋体" w:hAnsi="宋体" w:eastAsia="宋体" w:cs="宋体"/>
          <w:b/>
          <w:color w:val="auto"/>
          <w:sz w:val="21"/>
          <w:szCs w:val="21"/>
          <w:highlight w:val="none"/>
        </w:rPr>
      </w:pPr>
      <w:bookmarkStart w:id="116" w:name="_格式2__法定代表人授权书"/>
      <w:bookmarkEnd w:id="116"/>
      <w:r>
        <w:rPr>
          <w:rFonts w:hint="eastAsia" w:ascii="宋体" w:hAnsi="宋体" w:eastAsia="宋体" w:cs="宋体"/>
          <w:b/>
          <w:color w:val="auto"/>
          <w:sz w:val="21"/>
          <w:szCs w:val="21"/>
          <w:highlight w:val="none"/>
        </w:rPr>
        <w:br w:type="page" w:clear="all"/>
      </w:r>
      <w:r>
        <w:rPr>
          <w:rFonts w:hint="eastAsia" w:ascii="宋体" w:hAnsi="宋体" w:eastAsia="宋体" w:cs="宋体"/>
          <w:b/>
          <w:color w:val="auto"/>
          <w:sz w:val="21"/>
          <w:szCs w:val="21"/>
          <w:highlight w:val="none"/>
        </w:rPr>
        <w:t>主要标的信息（中标后将公示）</w:t>
      </w:r>
    </w:p>
    <w:p w14:paraId="3EF65FD5">
      <w:pPr>
        <w:spacing w:after="312"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投标单位</w:t>
      </w:r>
      <w:r>
        <w:rPr>
          <w:rFonts w:hint="eastAsia" w:ascii="宋体" w:hAnsi="宋体" w:cs="宋体"/>
          <w:color w:val="auto"/>
          <w:szCs w:val="21"/>
          <w:highlight w:val="none"/>
        </w:rPr>
        <w:t>名称（加盖CA电子公章）</w:t>
      </w:r>
    </w:p>
    <w:tbl>
      <w:tblPr>
        <w:tblStyle w:val="37"/>
        <w:tblW w:w="378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80"/>
      </w:tblGrid>
      <w:tr w14:paraId="28648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780" w:type="dxa"/>
          </w:tcPr>
          <w:p w14:paraId="3DAF0EF4">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服务类</w:t>
            </w:r>
          </w:p>
        </w:tc>
      </w:tr>
      <w:tr w14:paraId="72364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0" w:hRule="atLeast"/>
        </w:trPr>
        <w:tc>
          <w:tcPr>
            <w:tcW w:w="3780" w:type="dxa"/>
          </w:tcPr>
          <w:p w14:paraId="32224C4B">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名称：</w:t>
            </w:r>
          </w:p>
          <w:p w14:paraId="36AE2C27">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服务范围：</w:t>
            </w:r>
          </w:p>
          <w:p w14:paraId="6201FE97">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u w:val="single"/>
              </w:rPr>
            </w:pPr>
            <w:r>
              <w:rPr>
                <w:rFonts w:hint="eastAsia" w:ascii="宋体" w:hAnsi="宋体" w:cs="宋体"/>
                <w:color w:val="auto"/>
                <w:szCs w:val="21"/>
                <w:highlight w:val="none"/>
              </w:rPr>
              <w:t>服务要求：</w:t>
            </w:r>
          </w:p>
          <w:p w14:paraId="580DD6D5">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u w:val="single"/>
              </w:rPr>
            </w:pPr>
            <w:r>
              <w:rPr>
                <w:rFonts w:hint="eastAsia" w:ascii="宋体" w:hAnsi="宋体" w:cs="宋体"/>
                <w:color w:val="auto"/>
                <w:szCs w:val="21"/>
                <w:highlight w:val="none"/>
              </w:rPr>
              <w:t>服务时间：</w:t>
            </w:r>
          </w:p>
          <w:p w14:paraId="33777253">
            <w:pPr>
              <w:keepNext w:val="0"/>
              <w:keepLines w:val="0"/>
              <w:suppressLineNumbers w:val="0"/>
              <w:spacing w:before="0" w:beforeAutospacing="0" w:after="0" w:afterAutospacing="0" w:line="360" w:lineRule="auto"/>
              <w:ind w:left="0" w:right="0"/>
              <w:rPr>
                <w:rFonts w:hint="eastAsia" w:ascii="宋体" w:hAnsi="宋体" w:cs="宋体"/>
                <w:color w:val="auto"/>
                <w:szCs w:val="21"/>
                <w:highlight w:val="none"/>
              </w:rPr>
            </w:pPr>
            <w:r>
              <w:rPr>
                <w:rFonts w:hint="eastAsia" w:ascii="宋体" w:hAnsi="宋体" w:cs="宋体"/>
                <w:color w:val="auto"/>
                <w:szCs w:val="21"/>
                <w:highlight w:val="none"/>
              </w:rPr>
              <w:t>服务标准：</w:t>
            </w:r>
          </w:p>
        </w:tc>
      </w:tr>
    </w:tbl>
    <w:p w14:paraId="4A6CC10E">
      <w:pPr>
        <w:widowControl/>
        <w:jc w:val="center"/>
        <w:rPr>
          <w:rFonts w:hint="eastAsia" w:ascii="宋体" w:hAnsi="宋体" w:eastAsia="宋体" w:cs="宋体"/>
          <w:b/>
          <w:bCs/>
          <w:color w:val="auto"/>
          <w:sz w:val="21"/>
          <w:szCs w:val="21"/>
          <w:highlight w:val="none"/>
          <w:lang w:val="en-US" w:eastAsia="zh-CN" w:bidi="ar-SA"/>
        </w:rPr>
      </w:pPr>
    </w:p>
    <w:p w14:paraId="24DD1E9E">
      <w:pPr>
        <w:widowControl/>
        <w:jc w:val="center"/>
        <w:rPr>
          <w:rFonts w:hint="eastAsia" w:ascii="宋体" w:hAnsi="宋体" w:eastAsia="宋体" w:cs="宋体"/>
          <w:b/>
          <w:bCs/>
          <w:color w:val="auto"/>
          <w:sz w:val="21"/>
          <w:szCs w:val="21"/>
          <w:highlight w:val="none"/>
          <w:lang w:val="en-US" w:eastAsia="zh-CN" w:bidi="ar-SA"/>
        </w:rPr>
      </w:pPr>
    </w:p>
    <w:p w14:paraId="489ABA53">
      <w:pPr>
        <w:widowControl/>
        <w:jc w:val="center"/>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业绩表（格式仅供参考）</w:t>
      </w:r>
    </w:p>
    <w:p w14:paraId="33338AC8">
      <w:pPr>
        <w:pStyle w:val="36"/>
        <w:rPr>
          <w:rFonts w:hint="eastAsia"/>
          <w:color w:val="auto"/>
          <w:highlight w:val="none"/>
          <w:lang w:val="en-US" w:eastAsia="zh-CN"/>
        </w:rPr>
      </w:pPr>
    </w:p>
    <w:tbl>
      <w:tblPr>
        <w:tblStyle w:val="303"/>
        <w:tblW w:w="4990" w:type="pct"/>
        <w:tblInd w:w="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598"/>
        <w:gridCol w:w="1453"/>
        <w:gridCol w:w="1453"/>
        <w:gridCol w:w="1453"/>
        <w:gridCol w:w="1453"/>
        <w:gridCol w:w="1453"/>
        <w:gridCol w:w="1457"/>
      </w:tblGrid>
      <w:tr w14:paraId="435D72B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631" w:hRule="atLeast"/>
        </w:trPr>
        <w:tc>
          <w:tcPr>
            <w:tcW w:w="602" w:type="dxa"/>
            <w:tcBorders>
              <w:bottom w:val="single" w:color="000000" w:sz="6" w:space="0"/>
              <w:right w:val="single" w:color="000000" w:sz="6" w:space="0"/>
            </w:tcBorders>
            <w:noWrap w:val="0"/>
            <w:tcMar>
              <w:top w:w="20" w:type="dxa"/>
              <w:left w:w="20" w:type="dxa"/>
              <w:bottom w:w="8" w:type="dxa"/>
              <w:right w:w="20" w:type="dxa"/>
            </w:tcMar>
            <w:vAlign w:val="center"/>
          </w:tcPr>
          <w:p w14:paraId="6B39B02F">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462" w:type="dxa"/>
            <w:tcBorders>
              <w:bottom w:val="single" w:color="000000" w:sz="6" w:space="0"/>
              <w:right w:val="single" w:color="000000" w:sz="6" w:space="0"/>
            </w:tcBorders>
            <w:noWrap w:val="0"/>
            <w:tcMar>
              <w:top w:w="20" w:type="dxa"/>
              <w:left w:w="25" w:type="dxa"/>
              <w:bottom w:w="8" w:type="dxa"/>
              <w:right w:w="20" w:type="dxa"/>
            </w:tcMar>
            <w:vAlign w:val="center"/>
          </w:tcPr>
          <w:p w14:paraId="73F291A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1462" w:type="dxa"/>
            <w:tcBorders>
              <w:bottom w:val="single" w:color="000000" w:sz="6" w:space="0"/>
              <w:right w:val="single" w:color="000000" w:sz="6" w:space="0"/>
            </w:tcBorders>
            <w:noWrap w:val="0"/>
            <w:tcMar>
              <w:top w:w="20" w:type="dxa"/>
              <w:left w:w="25" w:type="dxa"/>
              <w:bottom w:w="8" w:type="dxa"/>
              <w:right w:w="20" w:type="dxa"/>
            </w:tcMar>
            <w:vAlign w:val="center"/>
          </w:tcPr>
          <w:p w14:paraId="1F8612AD">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合同内容</w:t>
            </w:r>
          </w:p>
        </w:tc>
        <w:tc>
          <w:tcPr>
            <w:tcW w:w="1462" w:type="dxa"/>
            <w:tcBorders>
              <w:bottom w:val="single" w:color="000000" w:sz="6" w:space="0"/>
              <w:right w:val="single" w:color="000000" w:sz="6" w:space="0"/>
            </w:tcBorders>
            <w:noWrap w:val="0"/>
            <w:tcMar>
              <w:top w:w="20" w:type="dxa"/>
              <w:left w:w="25" w:type="dxa"/>
              <w:bottom w:w="8" w:type="dxa"/>
              <w:right w:w="20" w:type="dxa"/>
            </w:tcMar>
            <w:vAlign w:val="center"/>
          </w:tcPr>
          <w:p w14:paraId="34D61C3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合同金额</w:t>
            </w:r>
          </w:p>
        </w:tc>
        <w:tc>
          <w:tcPr>
            <w:tcW w:w="1462" w:type="dxa"/>
            <w:tcBorders>
              <w:bottom w:val="single" w:color="000000" w:sz="6" w:space="0"/>
              <w:right w:val="single" w:color="000000" w:sz="6" w:space="0"/>
            </w:tcBorders>
            <w:noWrap w:val="0"/>
            <w:tcMar>
              <w:top w:w="20" w:type="dxa"/>
              <w:left w:w="25" w:type="dxa"/>
              <w:bottom w:w="8" w:type="dxa"/>
              <w:right w:w="20" w:type="dxa"/>
            </w:tcMar>
            <w:vAlign w:val="center"/>
          </w:tcPr>
          <w:p w14:paraId="774DFD18">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签订时间</w:t>
            </w:r>
          </w:p>
        </w:tc>
        <w:tc>
          <w:tcPr>
            <w:tcW w:w="1462" w:type="dxa"/>
            <w:tcBorders>
              <w:bottom w:val="single" w:color="000000" w:sz="6" w:space="0"/>
              <w:right w:val="single" w:color="000000" w:sz="6" w:space="0"/>
            </w:tcBorders>
            <w:noWrap w:val="0"/>
            <w:tcMar>
              <w:top w:w="20" w:type="dxa"/>
              <w:left w:w="25" w:type="dxa"/>
              <w:bottom w:w="8" w:type="dxa"/>
              <w:right w:w="20" w:type="dxa"/>
            </w:tcMar>
            <w:vAlign w:val="center"/>
          </w:tcPr>
          <w:p w14:paraId="4ECDE955">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业主</w:t>
            </w:r>
            <w:r>
              <w:rPr>
                <w:rFonts w:hint="eastAsia" w:ascii="宋体" w:hAnsi="宋体" w:eastAsia="宋体" w:cs="宋体"/>
                <w:color w:val="auto"/>
                <w:sz w:val="21"/>
                <w:szCs w:val="21"/>
                <w:highlight w:val="none"/>
                <w:lang w:val="en-US" w:eastAsia="zh-CN"/>
              </w:rPr>
              <w:t>单位</w:t>
            </w:r>
          </w:p>
        </w:tc>
        <w:tc>
          <w:tcPr>
            <w:tcW w:w="1466" w:type="dxa"/>
            <w:tcBorders>
              <w:top w:val="single" w:color="auto" w:sz="4" w:space="0"/>
              <w:left w:val="single" w:color="auto" w:sz="4" w:space="0"/>
              <w:bottom w:val="single" w:color="auto" w:sz="4" w:space="0"/>
              <w:right w:val="single" w:color="auto" w:sz="4" w:space="0"/>
            </w:tcBorders>
            <w:noWrap w:val="0"/>
            <w:tcMar>
              <w:top w:w="20" w:type="dxa"/>
              <w:left w:w="25" w:type="dxa"/>
              <w:bottom w:w="8" w:type="dxa"/>
              <w:right w:w="20" w:type="dxa"/>
            </w:tcMar>
            <w:vAlign w:val="center"/>
          </w:tcPr>
          <w:p w14:paraId="58CA132A">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备注</w:t>
            </w:r>
            <w:r>
              <w:rPr>
                <w:rFonts w:hint="eastAsia" w:ascii="宋体" w:hAnsi="宋体" w:eastAsia="宋体" w:cs="宋体"/>
                <w:color w:val="auto"/>
                <w:sz w:val="21"/>
                <w:szCs w:val="21"/>
                <w:highlight w:val="none"/>
              </w:rPr>
              <w:t xml:space="preserve"> </w:t>
            </w:r>
          </w:p>
        </w:tc>
      </w:tr>
      <w:tr w14:paraId="25119FC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017" w:hRule="atLeast"/>
        </w:trPr>
        <w:tc>
          <w:tcPr>
            <w:tcW w:w="602" w:type="dxa"/>
            <w:tcBorders>
              <w:bottom w:val="single" w:color="000000" w:sz="6" w:space="0"/>
              <w:right w:val="single" w:color="000000" w:sz="6" w:space="0"/>
            </w:tcBorders>
            <w:noWrap w:val="0"/>
            <w:tcMar>
              <w:top w:w="25" w:type="dxa"/>
              <w:left w:w="20" w:type="dxa"/>
              <w:bottom w:w="8" w:type="dxa"/>
              <w:right w:w="20" w:type="dxa"/>
            </w:tcMar>
            <w:vAlign w:val="bottom"/>
          </w:tcPr>
          <w:p w14:paraId="2D5FABC0">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462" w:type="dxa"/>
            <w:tcBorders>
              <w:bottom w:val="single" w:color="000000" w:sz="6" w:space="0"/>
              <w:right w:val="single" w:color="000000" w:sz="6" w:space="0"/>
            </w:tcBorders>
            <w:noWrap w:val="0"/>
            <w:tcMar>
              <w:top w:w="25" w:type="dxa"/>
              <w:left w:w="25" w:type="dxa"/>
              <w:bottom w:w="8" w:type="dxa"/>
              <w:right w:w="20" w:type="dxa"/>
            </w:tcMar>
            <w:vAlign w:val="bottom"/>
          </w:tcPr>
          <w:p w14:paraId="0623E7D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c>
          <w:tcPr>
            <w:tcW w:w="1462" w:type="dxa"/>
            <w:tcBorders>
              <w:bottom w:val="single" w:color="000000" w:sz="6" w:space="0"/>
              <w:right w:val="single" w:color="000000" w:sz="6" w:space="0"/>
            </w:tcBorders>
            <w:noWrap w:val="0"/>
            <w:tcMar>
              <w:top w:w="25" w:type="dxa"/>
              <w:left w:w="25" w:type="dxa"/>
              <w:bottom w:w="8" w:type="dxa"/>
              <w:right w:w="20" w:type="dxa"/>
            </w:tcMar>
            <w:vAlign w:val="bottom"/>
          </w:tcPr>
          <w:p w14:paraId="261D7F8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p>
        </w:tc>
        <w:tc>
          <w:tcPr>
            <w:tcW w:w="1462" w:type="dxa"/>
            <w:tcBorders>
              <w:bottom w:val="single" w:color="000000" w:sz="6" w:space="0"/>
              <w:right w:val="single" w:color="000000" w:sz="6" w:space="0"/>
            </w:tcBorders>
            <w:noWrap w:val="0"/>
            <w:tcMar>
              <w:top w:w="25" w:type="dxa"/>
              <w:left w:w="25" w:type="dxa"/>
              <w:bottom w:w="8" w:type="dxa"/>
              <w:right w:w="20" w:type="dxa"/>
            </w:tcMar>
            <w:vAlign w:val="bottom"/>
          </w:tcPr>
          <w:p w14:paraId="10E70B59">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c>
          <w:tcPr>
            <w:tcW w:w="1462" w:type="dxa"/>
            <w:tcBorders>
              <w:bottom w:val="single" w:color="000000" w:sz="6" w:space="0"/>
              <w:right w:val="single" w:color="000000" w:sz="6" w:space="0"/>
            </w:tcBorders>
            <w:noWrap w:val="0"/>
            <w:tcMar>
              <w:top w:w="25" w:type="dxa"/>
              <w:left w:w="25" w:type="dxa"/>
              <w:bottom w:w="8" w:type="dxa"/>
              <w:right w:w="20" w:type="dxa"/>
            </w:tcMar>
            <w:vAlign w:val="bottom"/>
          </w:tcPr>
          <w:p w14:paraId="29277CEE">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c>
          <w:tcPr>
            <w:tcW w:w="1462" w:type="dxa"/>
            <w:tcBorders>
              <w:bottom w:val="single" w:color="000000" w:sz="6" w:space="0"/>
              <w:right w:val="single" w:color="000000" w:sz="6" w:space="0"/>
            </w:tcBorders>
            <w:noWrap w:val="0"/>
            <w:tcMar>
              <w:top w:w="25" w:type="dxa"/>
              <w:left w:w="25" w:type="dxa"/>
              <w:bottom w:w="8" w:type="dxa"/>
              <w:right w:w="20" w:type="dxa"/>
            </w:tcMar>
            <w:vAlign w:val="bottom"/>
          </w:tcPr>
          <w:p w14:paraId="4638C66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c>
          <w:tcPr>
            <w:tcW w:w="1466" w:type="dxa"/>
            <w:tcBorders>
              <w:top w:val="single" w:color="auto" w:sz="4" w:space="0"/>
              <w:left w:val="single" w:color="auto" w:sz="4" w:space="0"/>
              <w:bottom w:val="single" w:color="auto" w:sz="4" w:space="0"/>
              <w:right w:val="single" w:color="auto" w:sz="4" w:space="0"/>
            </w:tcBorders>
            <w:noWrap w:val="0"/>
            <w:tcMar>
              <w:top w:w="25" w:type="dxa"/>
              <w:left w:w="25" w:type="dxa"/>
              <w:bottom w:w="8" w:type="dxa"/>
              <w:right w:w="20" w:type="dxa"/>
            </w:tcMar>
            <w:vAlign w:val="bottom"/>
          </w:tcPr>
          <w:p w14:paraId="1ED9F765">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p>
        </w:tc>
      </w:tr>
      <w:tr w14:paraId="6E682DD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059" w:hRule="atLeast"/>
        </w:trPr>
        <w:tc>
          <w:tcPr>
            <w:tcW w:w="602" w:type="dxa"/>
            <w:tcBorders>
              <w:bottom w:val="single" w:color="000000" w:sz="6" w:space="0"/>
              <w:right w:val="single" w:color="000000" w:sz="6" w:space="0"/>
            </w:tcBorders>
            <w:noWrap w:val="0"/>
            <w:tcMar>
              <w:top w:w="25" w:type="dxa"/>
              <w:left w:w="20" w:type="dxa"/>
              <w:bottom w:w="8" w:type="dxa"/>
              <w:right w:w="20" w:type="dxa"/>
            </w:tcMar>
            <w:vAlign w:val="bottom"/>
          </w:tcPr>
          <w:p w14:paraId="6E78C99C">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62" w:type="dxa"/>
            <w:tcBorders>
              <w:bottom w:val="single" w:color="000000" w:sz="6" w:space="0"/>
              <w:right w:val="single" w:color="000000" w:sz="6" w:space="0"/>
            </w:tcBorders>
            <w:noWrap w:val="0"/>
            <w:tcMar>
              <w:top w:w="25" w:type="dxa"/>
              <w:left w:w="25" w:type="dxa"/>
              <w:bottom w:w="8" w:type="dxa"/>
              <w:right w:w="20" w:type="dxa"/>
            </w:tcMar>
            <w:vAlign w:val="bottom"/>
          </w:tcPr>
          <w:p w14:paraId="3C8C7C13">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c>
          <w:tcPr>
            <w:tcW w:w="1462" w:type="dxa"/>
            <w:tcBorders>
              <w:bottom w:val="single" w:color="000000" w:sz="6" w:space="0"/>
              <w:right w:val="single" w:color="000000" w:sz="6" w:space="0"/>
            </w:tcBorders>
            <w:noWrap w:val="0"/>
            <w:tcMar>
              <w:top w:w="25" w:type="dxa"/>
              <w:left w:w="25" w:type="dxa"/>
              <w:bottom w:w="8" w:type="dxa"/>
              <w:right w:w="20" w:type="dxa"/>
            </w:tcMar>
            <w:vAlign w:val="bottom"/>
          </w:tcPr>
          <w:p w14:paraId="5287A31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p>
        </w:tc>
        <w:tc>
          <w:tcPr>
            <w:tcW w:w="1462" w:type="dxa"/>
            <w:tcBorders>
              <w:bottom w:val="single" w:color="000000" w:sz="6" w:space="0"/>
              <w:right w:val="single" w:color="000000" w:sz="6" w:space="0"/>
            </w:tcBorders>
            <w:noWrap w:val="0"/>
            <w:tcMar>
              <w:top w:w="25" w:type="dxa"/>
              <w:left w:w="25" w:type="dxa"/>
              <w:bottom w:w="8" w:type="dxa"/>
              <w:right w:w="20" w:type="dxa"/>
            </w:tcMar>
            <w:vAlign w:val="bottom"/>
          </w:tcPr>
          <w:p w14:paraId="340F829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c>
          <w:tcPr>
            <w:tcW w:w="1462" w:type="dxa"/>
            <w:tcBorders>
              <w:bottom w:val="single" w:color="000000" w:sz="6" w:space="0"/>
              <w:right w:val="single" w:color="000000" w:sz="6" w:space="0"/>
            </w:tcBorders>
            <w:noWrap w:val="0"/>
            <w:tcMar>
              <w:top w:w="25" w:type="dxa"/>
              <w:left w:w="25" w:type="dxa"/>
              <w:bottom w:w="8" w:type="dxa"/>
              <w:right w:w="20" w:type="dxa"/>
            </w:tcMar>
            <w:vAlign w:val="bottom"/>
          </w:tcPr>
          <w:p w14:paraId="08F2421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c>
          <w:tcPr>
            <w:tcW w:w="1462" w:type="dxa"/>
            <w:tcBorders>
              <w:bottom w:val="single" w:color="000000" w:sz="6" w:space="0"/>
              <w:right w:val="single" w:color="000000" w:sz="6" w:space="0"/>
            </w:tcBorders>
            <w:noWrap w:val="0"/>
            <w:tcMar>
              <w:top w:w="25" w:type="dxa"/>
              <w:left w:w="25" w:type="dxa"/>
              <w:bottom w:w="8" w:type="dxa"/>
              <w:right w:w="20" w:type="dxa"/>
            </w:tcMar>
            <w:vAlign w:val="bottom"/>
          </w:tcPr>
          <w:p w14:paraId="2122B516">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c>
          <w:tcPr>
            <w:tcW w:w="1466" w:type="dxa"/>
            <w:tcBorders>
              <w:top w:val="single" w:color="auto" w:sz="4" w:space="0"/>
              <w:left w:val="single" w:color="auto" w:sz="4" w:space="0"/>
              <w:bottom w:val="single" w:color="auto" w:sz="4" w:space="0"/>
              <w:right w:val="single" w:color="auto" w:sz="4" w:space="0"/>
            </w:tcBorders>
            <w:noWrap w:val="0"/>
            <w:tcMar>
              <w:top w:w="25" w:type="dxa"/>
              <w:left w:w="25" w:type="dxa"/>
              <w:bottom w:w="8" w:type="dxa"/>
              <w:right w:w="20" w:type="dxa"/>
            </w:tcMar>
            <w:vAlign w:val="bottom"/>
          </w:tcPr>
          <w:p w14:paraId="36391A02">
            <w:pPr>
              <w:keepNext w:val="0"/>
              <w:keepLines w:val="0"/>
              <w:suppressLineNumbers w:val="0"/>
              <w:spacing w:before="0" w:beforeAutospacing="0" w:after="0" w:afterAutospacing="0"/>
              <w:ind w:left="0" w:right="0"/>
              <w:rPr>
                <w:rFonts w:hint="eastAsia" w:ascii="宋体" w:hAnsi="宋体" w:eastAsia="宋体" w:cs="宋体"/>
                <w:color w:val="auto"/>
                <w:sz w:val="21"/>
                <w:szCs w:val="21"/>
                <w:highlight w:val="none"/>
              </w:rPr>
            </w:pPr>
          </w:p>
        </w:tc>
      </w:tr>
    </w:tbl>
    <w:p w14:paraId="3949278C">
      <w:pPr>
        <w:spacing w:line="400" w:lineRule="atLeast"/>
        <w:rPr>
          <w:rFonts w:hint="eastAsia" w:ascii="宋体" w:hAnsi="宋体" w:eastAsia="宋体" w:cs="宋体"/>
          <w:color w:val="auto"/>
          <w:sz w:val="21"/>
          <w:szCs w:val="21"/>
          <w:highlight w:val="none"/>
        </w:rPr>
      </w:pPr>
    </w:p>
    <w:p w14:paraId="5488F27D">
      <w:pPr>
        <w:spacing w:before="25" w:after="25" w:line="360" w:lineRule="auto"/>
        <w:rPr>
          <w:rFonts w:hint="eastAsia" w:ascii="宋体" w:hAnsi="宋体" w:cs="宋体"/>
          <w:color w:val="auto"/>
          <w:szCs w:val="21"/>
          <w:highlight w:val="none"/>
          <w:lang w:val="zh-CN"/>
        </w:rPr>
      </w:pPr>
      <w:r>
        <w:rPr>
          <w:rFonts w:hint="eastAsia" w:ascii="宋体" w:hAnsi="宋体" w:cs="宋体"/>
          <w:color w:val="auto"/>
          <w:szCs w:val="21"/>
          <w:highlight w:val="none"/>
          <w:lang w:val="en-US" w:eastAsia="zh-CN"/>
        </w:rPr>
        <w:t>投标单位</w:t>
      </w:r>
      <w:r>
        <w:rPr>
          <w:rFonts w:hint="eastAsia" w:ascii="宋体" w:hAnsi="宋体" w:cs="宋体"/>
          <w:color w:val="auto"/>
          <w:szCs w:val="21"/>
          <w:highlight w:val="none"/>
        </w:rPr>
        <w:t>名称（加盖CA电子公章）</w:t>
      </w:r>
      <w:r>
        <w:rPr>
          <w:rFonts w:hint="eastAsia" w:ascii="宋体" w:hAnsi="宋体" w:cs="宋体"/>
          <w:color w:val="auto"/>
          <w:szCs w:val="21"/>
          <w:highlight w:val="none"/>
          <w:lang w:val="zh-CN"/>
        </w:rPr>
        <w:t>：____________</w:t>
      </w:r>
    </w:p>
    <w:p w14:paraId="21679032">
      <w:pPr>
        <w:spacing w:before="25" w:after="25" w:line="360" w:lineRule="auto"/>
        <w:rPr>
          <w:rFonts w:hint="eastAsia" w:ascii="宋体" w:hAnsi="宋体" w:cs="宋体"/>
          <w:color w:val="auto"/>
          <w:szCs w:val="21"/>
          <w:highlight w:val="none"/>
          <w:lang w:val="zh-CN"/>
        </w:rPr>
      </w:pPr>
      <w:r>
        <w:rPr>
          <w:rFonts w:hint="eastAsia" w:ascii="宋体" w:hAnsi="宋体" w:cs="宋体"/>
          <w:color w:val="auto"/>
          <w:szCs w:val="21"/>
          <w:highlight w:val="none"/>
        </w:rPr>
        <w:t xml:space="preserve">日期：_____年______月______日   </w:t>
      </w:r>
    </w:p>
    <w:p w14:paraId="31777B55">
      <w:pPr>
        <w:spacing w:before="25" w:after="25"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13206D9E">
      <w:pPr>
        <w:pStyle w:val="36"/>
        <w:rPr>
          <w:rFonts w:hint="eastAsia" w:ascii="宋体" w:hAnsi="宋体" w:eastAsia="宋体" w:cs="宋体"/>
          <w:color w:val="auto"/>
          <w:sz w:val="21"/>
          <w:szCs w:val="21"/>
          <w:highlight w:val="none"/>
        </w:rPr>
      </w:pPr>
    </w:p>
    <w:p w14:paraId="3A523A10">
      <w:pPr>
        <w:pStyle w:val="36"/>
        <w:rPr>
          <w:rFonts w:hint="eastAsia" w:ascii="宋体" w:hAnsi="宋体" w:eastAsia="宋体" w:cs="宋体"/>
          <w:color w:val="auto"/>
          <w:sz w:val="21"/>
          <w:szCs w:val="21"/>
          <w:highlight w:val="none"/>
        </w:rPr>
      </w:pPr>
    </w:p>
    <w:p w14:paraId="443C5B8D">
      <w:pPr>
        <w:pStyle w:val="36"/>
        <w:rPr>
          <w:rFonts w:hint="eastAsia" w:ascii="宋体" w:hAnsi="宋体" w:eastAsia="宋体" w:cs="宋体"/>
          <w:color w:val="auto"/>
          <w:sz w:val="21"/>
          <w:szCs w:val="21"/>
          <w:highlight w:val="none"/>
        </w:rPr>
      </w:pPr>
    </w:p>
    <w:p w14:paraId="0A599A39">
      <w:pPr>
        <w:pStyle w:val="36"/>
        <w:rPr>
          <w:rFonts w:hint="eastAsia" w:ascii="宋体" w:hAnsi="宋体" w:eastAsia="宋体" w:cs="宋体"/>
          <w:color w:val="auto"/>
          <w:sz w:val="21"/>
          <w:szCs w:val="21"/>
          <w:highlight w:val="none"/>
        </w:rPr>
      </w:pPr>
    </w:p>
    <w:p w14:paraId="61D76AFD">
      <w:pPr>
        <w:pStyle w:val="36"/>
        <w:rPr>
          <w:rFonts w:hint="eastAsia" w:ascii="宋体" w:hAnsi="宋体" w:eastAsia="宋体" w:cs="宋体"/>
          <w:color w:val="auto"/>
          <w:sz w:val="21"/>
          <w:szCs w:val="21"/>
          <w:highlight w:val="none"/>
          <w:lang w:val="zh-CN"/>
        </w:rPr>
      </w:pPr>
    </w:p>
    <w:p w14:paraId="69A54608">
      <w:pPr>
        <w:widowControl/>
        <w:jc w:val="left"/>
        <w:rPr>
          <w:rFonts w:hint="eastAsia" w:ascii="宋体" w:hAnsi="宋体" w:eastAsia="宋体" w:cs="宋体"/>
          <w:color w:val="auto"/>
          <w:sz w:val="21"/>
          <w:szCs w:val="21"/>
          <w:highlight w:val="none"/>
        </w:rPr>
      </w:pPr>
    </w:p>
    <w:p w14:paraId="459C35AC">
      <w:pPr>
        <w:spacing w:line="360" w:lineRule="auto"/>
        <w:ind w:firstLine="211"/>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联合体协议（如有）</w:t>
      </w:r>
    </w:p>
    <w:p w14:paraId="61E7248A">
      <w:pPr>
        <w:spacing w:line="360" w:lineRule="auto"/>
        <w:ind w:firstLine="211"/>
        <w:jc w:val="center"/>
        <w:rPr>
          <w:rFonts w:hint="eastAsia" w:ascii="宋体" w:hAnsi="宋体" w:eastAsia="宋体" w:cs="宋体"/>
          <w:b/>
          <w:color w:val="auto"/>
          <w:sz w:val="21"/>
          <w:szCs w:val="21"/>
          <w:highlight w:val="none"/>
        </w:rPr>
      </w:pPr>
    </w:p>
    <w:p w14:paraId="301382C2">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（联合体中各供应商全称）在此达成以下协议：</w:t>
      </w:r>
    </w:p>
    <w:p w14:paraId="051D28B2">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我们</w:t>
      </w:r>
      <w:r>
        <w:rPr>
          <w:rFonts w:hint="eastAsia" w:ascii="宋体" w:hAnsi="宋体" w:eastAsia="宋体" w:cs="宋体"/>
          <w:color w:val="auto"/>
          <w:sz w:val="21"/>
          <w:szCs w:val="21"/>
          <w:highlight w:val="none"/>
          <w:u w:val="single"/>
        </w:rPr>
        <w:t xml:space="preserve"> （供应商1），（供应商2） ，……</w:t>
      </w:r>
      <w:r>
        <w:rPr>
          <w:rFonts w:hint="eastAsia" w:ascii="宋体" w:hAnsi="宋体" w:eastAsia="宋体" w:cs="宋体"/>
          <w:color w:val="auto"/>
          <w:sz w:val="21"/>
          <w:szCs w:val="21"/>
          <w:highlight w:val="none"/>
        </w:rPr>
        <w:t>自愿组成联合体，参加</w:t>
      </w:r>
      <w:r>
        <w:rPr>
          <w:rFonts w:hint="eastAsia" w:ascii="宋体" w:hAnsi="宋体" w:eastAsia="宋体" w:cs="宋体"/>
          <w:color w:val="auto"/>
          <w:sz w:val="21"/>
          <w:szCs w:val="21"/>
          <w:highlight w:val="none"/>
          <w:lang w:eastAsia="zh-CN"/>
        </w:rPr>
        <w:t>江苏苏维工程管理有限公司</w:t>
      </w:r>
      <w:r>
        <w:rPr>
          <w:rFonts w:hint="eastAsia" w:ascii="宋体" w:hAnsi="宋体" w:eastAsia="宋体" w:cs="宋体"/>
          <w:color w:val="auto"/>
          <w:sz w:val="21"/>
          <w:szCs w:val="21"/>
          <w:highlight w:val="none"/>
        </w:rPr>
        <w:t>组织的采购编号为</w:t>
      </w:r>
      <w:r>
        <w:rPr>
          <w:rFonts w:hint="eastAsia" w:ascii="宋体" w:hAnsi="宋体" w:eastAsia="宋体" w:cs="宋体"/>
          <w:color w:val="auto"/>
          <w:sz w:val="21"/>
          <w:szCs w:val="21"/>
          <w:highlight w:val="none"/>
          <w:u w:val="single"/>
        </w:rPr>
        <w:t>（编号全称），（项目全称）</w:t>
      </w:r>
      <w:r>
        <w:rPr>
          <w:rFonts w:hint="eastAsia" w:ascii="宋体" w:hAnsi="宋体" w:eastAsia="宋体" w:cs="宋体"/>
          <w:color w:val="auto"/>
          <w:sz w:val="21"/>
          <w:szCs w:val="21"/>
          <w:highlight w:val="none"/>
        </w:rPr>
        <w:t>项目（采购包号：**）的政府采购活动，我联合体指定</w:t>
      </w:r>
      <w:r>
        <w:rPr>
          <w:rFonts w:hint="eastAsia" w:ascii="宋体" w:hAnsi="宋体" w:eastAsia="宋体" w:cs="宋体"/>
          <w:color w:val="auto"/>
          <w:sz w:val="21"/>
          <w:szCs w:val="21"/>
          <w:highlight w:val="none"/>
          <w:u w:val="single"/>
        </w:rPr>
        <w:t>（供应商*）</w:t>
      </w:r>
      <w:r>
        <w:rPr>
          <w:rFonts w:hint="eastAsia" w:ascii="宋体" w:hAnsi="宋体" w:eastAsia="宋体" w:cs="宋体"/>
          <w:color w:val="auto"/>
          <w:sz w:val="21"/>
          <w:szCs w:val="21"/>
          <w:highlight w:val="none"/>
        </w:rPr>
        <w:t>为牵头单位（牵头单位必须为联合体成员）。</w:t>
      </w:r>
    </w:p>
    <w:p w14:paraId="50B956B9">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若我们联合中标、成交，（供应商单位1全称）实施项目中（工作内容）部分工作，并承担相应的责任。（供应商单位2全称）实施项目中（工作内容）部分工作，并承担相应的责任……。（注：联合体中各供应商都应明示所承担的工作和相应的责任）。</w:t>
      </w:r>
    </w:p>
    <w:p w14:paraId="6B79654A">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其中</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（小型、微型企业/残疾人福利性单位/监狱企业全称）为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（小型、微型企业/残疾人福利性单位/监狱企业）企业，且我们约定该公司/单位所承担的合同金额将占本项目合同总金额的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21AF2AC5">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p>
    <w:p w14:paraId="33983AE3">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4A36DDB4">
      <w:pPr>
        <w:keepNext w:val="0"/>
        <w:keepLines w:val="0"/>
        <w:pageBreakBefore w:val="0"/>
        <w:widowControl w:val="0"/>
        <w:spacing w:line="360" w:lineRule="auto"/>
        <w:ind w:firstLine="42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联合体中各供应商全称（公章）：     </w:t>
      </w:r>
    </w:p>
    <w:p w14:paraId="3650CB64">
      <w:pPr>
        <w:keepNext w:val="0"/>
        <w:keepLines w:val="0"/>
        <w:pageBreakBefore w:val="0"/>
        <w:widowControl w:val="0"/>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日期：</w:t>
      </w:r>
    </w:p>
    <w:p w14:paraId="0ACCEA5F">
      <w:pPr>
        <w:spacing w:line="400" w:lineRule="exact"/>
        <w:ind w:firstLine="645"/>
        <w:rPr>
          <w:rFonts w:hint="eastAsia" w:ascii="宋体" w:hAnsi="宋体" w:eastAsia="宋体" w:cs="宋体"/>
          <w:color w:val="auto"/>
          <w:sz w:val="21"/>
          <w:szCs w:val="21"/>
          <w:highlight w:val="none"/>
        </w:rPr>
      </w:pPr>
    </w:p>
    <w:p w14:paraId="2C850B69">
      <w:pPr>
        <w:spacing w:line="400" w:lineRule="exact"/>
        <w:ind w:firstLine="645"/>
        <w:rPr>
          <w:rFonts w:hint="eastAsia" w:ascii="宋体" w:hAnsi="宋体" w:eastAsia="宋体" w:cs="宋体"/>
          <w:color w:val="auto"/>
          <w:sz w:val="21"/>
          <w:szCs w:val="21"/>
          <w:highlight w:val="none"/>
        </w:rPr>
      </w:pPr>
    </w:p>
    <w:p w14:paraId="236C527B">
      <w:pPr>
        <w:keepNext w:val="0"/>
        <w:keepLines w:val="0"/>
        <w:pageBreakBefore w:val="0"/>
        <w:widowControl w:val="0"/>
        <w:spacing w:line="360" w:lineRule="auto"/>
        <w:ind w:firstLine="0"/>
        <w:jc w:val="both"/>
        <w:rPr>
          <w:rFonts w:hint="eastAsia" w:ascii="宋体" w:hAnsi="宋体" w:eastAsia="宋体" w:cs="宋体"/>
          <w:b/>
          <w:bCs/>
          <w:color w:val="auto"/>
          <w:sz w:val="21"/>
          <w:szCs w:val="21"/>
          <w:highlight w:val="none"/>
        </w:rPr>
      </w:pPr>
    </w:p>
    <w:p w14:paraId="023D345D">
      <w:pPr>
        <w:keepNext w:val="0"/>
        <w:keepLines w:val="0"/>
        <w:pageBreakBefore w:val="0"/>
        <w:widowControl w:val="0"/>
        <w:spacing w:line="360" w:lineRule="auto"/>
        <w:ind w:firstLine="0"/>
        <w:jc w:val="both"/>
        <w:rPr>
          <w:rFonts w:hint="eastAsia" w:ascii="宋体" w:hAnsi="宋体" w:eastAsia="宋体" w:cs="宋体"/>
          <w:b/>
          <w:bCs/>
          <w:color w:val="auto"/>
          <w:sz w:val="21"/>
          <w:szCs w:val="21"/>
          <w:highlight w:val="none"/>
        </w:rPr>
      </w:pPr>
    </w:p>
    <w:p w14:paraId="311000DC">
      <w:pPr>
        <w:keepNext w:val="0"/>
        <w:keepLines w:val="0"/>
        <w:pageBreakBefore w:val="0"/>
        <w:widowControl w:val="0"/>
        <w:spacing w:line="360" w:lineRule="auto"/>
        <w:ind w:firstLine="0"/>
        <w:jc w:val="both"/>
        <w:rPr>
          <w:rFonts w:hint="eastAsia" w:ascii="宋体" w:hAnsi="宋体" w:eastAsia="宋体" w:cs="宋体"/>
          <w:b/>
          <w:bCs/>
          <w:color w:val="auto"/>
          <w:sz w:val="21"/>
          <w:szCs w:val="21"/>
          <w:highlight w:val="none"/>
        </w:rPr>
      </w:pPr>
    </w:p>
    <w:p w14:paraId="2C287B25">
      <w:pPr>
        <w:keepNext w:val="0"/>
        <w:keepLines w:val="0"/>
        <w:pageBreakBefore w:val="0"/>
        <w:widowControl w:val="0"/>
        <w:spacing w:line="360" w:lineRule="auto"/>
        <w:ind w:firstLine="0"/>
        <w:jc w:val="both"/>
        <w:rPr>
          <w:rFonts w:hint="eastAsia" w:ascii="宋体" w:hAnsi="宋体" w:eastAsia="宋体" w:cs="宋体"/>
          <w:b/>
          <w:bCs/>
          <w:color w:val="auto"/>
          <w:sz w:val="21"/>
          <w:szCs w:val="21"/>
          <w:highlight w:val="none"/>
        </w:rPr>
      </w:pPr>
    </w:p>
    <w:p w14:paraId="14954193">
      <w:pPr>
        <w:keepNext w:val="0"/>
        <w:keepLines w:val="0"/>
        <w:pageBreakBefore w:val="0"/>
        <w:widowControl w:val="0"/>
        <w:spacing w:line="360" w:lineRule="auto"/>
        <w:ind w:firstLine="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备注：本招标文件中要求加盖CA电子签章的地方，仅需加盖牵头单位的CA电子签章。</w:t>
      </w:r>
    </w:p>
    <w:p w14:paraId="502DC0B1">
      <w:pPr>
        <w:spacing w:line="360" w:lineRule="auto"/>
        <w:ind w:firstLine="4620"/>
        <w:rPr>
          <w:rFonts w:hint="eastAsia" w:ascii="宋体" w:hAnsi="宋体" w:eastAsia="宋体" w:cs="宋体"/>
          <w:color w:val="auto"/>
          <w:sz w:val="21"/>
          <w:szCs w:val="21"/>
          <w:highlight w:val="none"/>
        </w:rPr>
      </w:pPr>
    </w:p>
    <w:sectPr>
      <w:pgSz w:w="11906" w:h="16838"/>
      <w:pgMar w:top="1417" w:right="1134" w:bottom="1417" w:left="1417" w:header="850" w:footer="992" w:gutter="0"/>
      <w:pgBorders>
        <w:top w:val="none" w:sz="0" w:space="0"/>
        <w:left w:val="none" w:sz="0" w:space="0"/>
        <w:bottom w:val="none" w:sz="0" w:space="0"/>
        <w:right w:val="none" w:sz="0" w:space="0"/>
      </w:pgBorders>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AC64118-50E5-4789-8583-75DA332874E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幼圆">
    <w:panose1 w:val="0201050906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Noto Sans CJK JP Regular">
    <w:altName w:val="DejaVu Math TeX Gyre"/>
    <w:panose1 w:val="020B050302020202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auto"/>
    <w:pitch w:val="default"/>
    <w:sig w:usb0="800001E3" w:usb1="1200FFEF" w:usb2="00040000" w:usb3="04000000" w:csb0="00000001" w:csb1="40000000"/>
  </w:font>
  <w:font w:name="Verdana">
    <w:panose1 w:val="020B0604030504040204"/>
    <w:charset w:val="00"/>
    <w:family w:val="auto"/>
    <w:pitch w:val="default"/>
    <w:sig w:usb0="A00006FF" w:usb1="4000205B" w:usb2="00000010" w:usb3="00000000" w:csb0="2000019F" w:csb1="00000000"/>
  </w:font>
  <w:font w:name="方正魏碑_GBK">
    <w:panose1 w:val="03000509000000000000"/>
    <w:charset w:val="86"/>
    <w:family w:val="auto"/>
    <w:pitch w:val="default"/>
    <w:sig w:usb0="00000001" w:usb1="080E0000" w:usb2="00000000" w:usb3="00000000" w:csb0="00040000" w:csb1="00000000"/>
    <w:embedRegular r:id="rId2" w:fontKey="{F01A170D-1195-4195-A66D-0E71FB92084C}"/>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PSEMBED25">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embedRegular r:id="rId3" w:fontKey="{0C1457BD-68E3-4B33-A24A-FD061F688C9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170C1">
    <w:pPr>
      <w:pStyle w:val="24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EB578">
                          <w:pPr>
                            <w:pStyle w:val="2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T5U+I8AgAAbwQAAA4AAABkcnMvZTJvRG9jLnhtbK1UzW7UMBC+I/EO&#10;lu8021ZUq6jZamm1CKlQpII4ex1nY8n2WLa3SXkAeANOXLjzXH0OPudnQYVDD1ysycz4m/m+Gef8&#10;oreG3akQNbmKHx8tOFNOUq3druIfP2xeLDmLSbhaGHKq4vcq8ovV82fnnS/VCbVkahUYQFwsO1/x&#10;NiVfFkWUrbIiHpFXDsGGghUJn2FX1EF0QLemOFkszoqOQu0DSRUjvFdjkE+I4SmA1DRaqiuSe6tc&#10;GlGDMiKBUmy1j3w1dNs0SqabpokqMVNxME3DiSKwt/ksVuei3AXhWy2nFsRTWnjEyQrtUPQAdSWS&#10;YPug/4KyWgaK1KQjSbYYiQyKgMXx4pE2t63wauACqaM/iB7/H6x8d/c+MF1jEzhzwmLgD9++Pnz/&#10;+fDjCzvN8nQ+lsi69chL/Svqc+rkj9m57d5SjXtin2jQoG+CzVqAHUM2pL4/SK36xGSGWJ4slwuE&#10;JGLzB1ALUc7XfYjptSLLslHxgFkO8OLuOqYxdU7J1RxttDHwi9I41lX87PTlYrhwiADcONTIlHLr&#10;I7nUb/uJz5bqezAKNO5J9HKjUfxaxPReBCwGGsbTSTc4GkMoQpPFWUvh87/8OR/zQpSzDotWcYd3&#10;xZl54zBHAKbZCLOxnQ23t5eEzcVs0Mtg4kJIZjabQPYT3tM610BIOIlKFU+zeZnGZcd7lGq9HpL2&#10;PuhdO17AFnqRrt2tl7lMVi/6NSa50YPGWapRlUk37OEwpenN5EX/83vI+v2fWP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BT5U+I8AgAAbwQAAA4AAAAAAAAAAQAgAAAAHwEAAGRycy9lMm9E&#10;b2MueG1sUEsFBgAAAAAGAAYAWQEAAM0FAAAAAA==&#10;">
              <v:fill on="f" focussize="0,0"/>
              <v:stroke on="f" weight="0.5pt"/>
              <v:imagedata o:title=""/>
              <o:lock v:ext="edit" aspectratio="f"/>
              <v:textbox inset="0mm,0mm,0mm,0mm" style="mso-fit-shape-to-text:t;">
                <w:txbxContent>
                  <w:p w14:paraId="68BEB578">
                    <w:pPr>
                      <w:pStyle w:val="2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15BF866E">
    <w:pPr>
      <w:pStyle w:val="24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D0487">
    <w:pPr>
      <w:pStyle w:val="30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5293CD">
                          <w:pPr>
                            <w:pStyle w:val="23"/>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FK75g9AgAAbwQAAA4AAABkcnMvZTJvRG9jLnhtbK1UwW7UMBC9I/EP&#10;lu802wLVatVstbRahFSgUkGcvY6zsWR7LNvbpHwA/AEnLtz5rn4Hz85mQYVDD1ysiWf8Zt6bmZyd&#10;D9awWxWiJlfz46MZZ8pJarTb1vzjh/WzOWcxCdcIQ07V/E5Ffr58+uSs9wt1Qh2ZRgUGEBcXva95&#10;l5JfVFWUnbIiHpFXDs6WghUJn2FbNUH0QLemOpnNTqueQuMDSRUjbi9HJ98jhscAUttqqS5J7qxy&#10;aUQNyogESrHTPvJlqbZtlUzv2zaqxEzNwTSVE0lgb/JZLc/EYhuE77TclyAeU8IDTlZoh6QHqEuR&#10;BNsF/ReU1TJQpDYdSbLVSKQoAhbHswfa3HTCq8IFUkd/ED3+P1j57vY6MN3U/AVnTlg0/P7b1/vv&#10;P+9/fGGnWZ7exwWibjzi0vCKBgzNdB/z5aZ/Sw3eiV2iosHQBpu1ADuGaEh9d5BaDYnJDDE/mc9n&#10;cEn4pg9kq8Rieu5DTK8VWZaNmgf0ssCL26uYxtApJGdztNbGlH4ax/qanz5/OSsPDh6AG4ccmVIu&#10;fSSXhs2w57mh5g6MAo1zEr1cayS/EjFdi4DBQMFYnfQeR2sISWhvcdZR+Pyv+xyPfsHLWY9Bq7nD&#10;XnFm3jj0EYBpMsJkbCbD7ewFYXKPsZJeFhMPQjKT2Qayn7BPq5wDLuEkMtU8TeZFGocd+yjValWC&#10;dj7obTc+wBR6ka7cjZc5TRYy+hU6udZF4yzVqMpeN8xh6dJ+Z/Kg//ldon7/J5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AxSu+YPQIAAG8EAAAOAAAAAAAAAAEAIAAAAB8BAABkcnMvZTJv&#10;RG9jLnhtbFBLBQYAAAAABgAGAFkBAADOBQAAAAA=&#10;">
              <v:fill on="f" focussize="0,0"/>
              <v:stroke on="f" weight="0.5pt"/>
              <v:imagedata o:title=""/>
              <o:lock v:ext="edit" aspectratio="f"/>
              <v:textbox inset="0mm,0mm,0mm,0mm" style="mso-fit-shape-to-text:t;">
                <w:txbxContent>
                  <w:p w14:paraId="7B5293CD">
                    <w:pPr>
                      <w:pStyle w:val="23"/>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0A967">
    <w:pPr>
      <w:pStyle w:val="23"/>
      <w:tabs>
        <w:tab w:val="center" w:pos="4153"/>
        <w:tab w:val="right" w:pos="8306"/>
        <w:tab w:val="clear" w:pos="7143"/>
        <w:tab w:val="clear" w:pos="14287"/>
      </w:tabs>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C2CF1">
                          <w:pPr>
                            <w:pStyle w:val="23"/>
                          </w:pPr>
                          <w:r>
                            <w:t xml:space="preserve">第 </w:t>
                          </w:r>
                          <w:r>
                            <w:fldChar w:fldCharType="begin"/>
                          </w:r>
                          <w:r>
                            <w:instrText xml:space="preserve"> PAGE  \* MERGEFORMAT </w:instrText>
                          </w:r>
                          <w:r>
                            <w:fldChar w:fldCharType="separate"/>
                          </w:r>
                          <w:r>
                            <w:t>41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BTYA9AgAAcAQAAA4AAABkcnMvZTJvRG9jLnhtbK1UwW4TMRC9I/EP&#10;lu9kkyKqKOqmCo2CkAqtVBBnx+vNWrI9lu10t3wA/AEnLtz5rnwHz7vZgAqHHrhYs57xm3lvZvbi&#10;srOG3asQNbmSzyZTzpSTVGm3K/nHD5sXc85iEq4Shpwq+YOK/HL5/NlF6xfqjBoylQoMIC4uWl/y&#10;JiW/KIooG2VFnJBXDs6aghUJn2FXVEG0QLemOJtOz4uWQuUDSRUjbteDkx8Rw1MAqa61VGuSe6tc&#10;GlCDMiKBUmy0j3zZV1vXSqabuo4qMVNyME39iSSwt/kslhdisQvCN1oeSxBPKeERJyu0Q9IT1Fok&#10;wfZB/wVltQwUqU4TSbYYiPSKgMVs+kibu0Z41XOB1NGfRI//D1a+v78NTFclP+fMCYuGH759PXz/&#10;efjxhc3mWZ/WxwXC7jwCU/eaOkzNeB/z5bZ9RxUein2iXoSuDjaLAXoM0dD64aS16hKTGWJ+Np9P&#10;4ZLwjR/IVojF+NyHmN4osiwbJQ9oZg8v7q9jGkLHkJzN0UYb0zfUONaC0ctX0/7ByQNw45AjU8ql&#10;D+RSt+2OPLdUPYBRoGFQopcbjeTXIqZbETAZKBi7k25w1IaQhI4WZw2Fz/+6z/FoGLyctZi0kjss&#10;FmfmrUMjAZhGI4zGdjTc3l4RRneGnfSyN/EgJDOadSD7CQu1yjngEk4iU8nTaF6lYdqxkFKtVn3Q&#10;3ge9a4YHGEMv0rW78zKnyUJGv0InN7rXOEs1qHLUDYPYd+m4NHnS//zuo37/KJ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AuwU2APQIAAHAEAAAOAAAAAAAAAAEAIAAAAB8BAABkcnMvZTJv&#10;RG9jLnhtbFBLBQYAAAAABgAGAFkBAADOBQAAAAA=&#10;">
              <v:fill on="f" focussize="0,0"/>
              <v:stroke on="f" weight="0.5pt"/>
              <v:imagedata o:title=""/>
              <o:lock v:ext="edit" aspectratio="f"/>
              <v:textbox inset="0mm,0mm,0mm,0mm" style="mso-fit-shape-to-text:t;">
                <w:txbxContent>
                  <w:p w14:paraId="4BCC2CF1">
                    <w:pPr>
                      <w:pStyle w:val="23"/>
                    </w:pPr>
                    <w:r>
                      <w:t xml:space="preserve">第 </w:t>
                    </w:r>
                    <w:r>
                      <w:fldChar w:fldCharType="begin"/>
                    </w:r>
                    <w:r>
                      <w:instrText xml:space="preserve"> PAGE  \* MERGEFORMAT </w:instrText>
                    </w:r>
                    <w:r>
                      <w:fldChar w:fldCharType="separate"/>
                    </w:r>
                    <w:r>
                      <w:t>41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A51BB">
    <w:pPr>
      <w:pStyle w:val="249"/>
      <w:jc w:val="both"/>
      <w:rPr>
        <w:rFonts w:hint="eastAsia" w:ascii="宋体" w:hAnsi="宋体" w:eastAsia="宋体" w:cs="宋体"/>
      </w:rPr>
    </w:pPr>
    <w:r>
      <w:rPr>
        <w:rFonts w:hint="eastAsia" w:ascii="宋体" w:hAnsi="宋体" w:cs="宋体"/>
        <w:lang w:eastAsia="zh-CN"/>
      </w:rPr>
      <w:t>JSZC-320000-SWGC-G2026-0137号</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江苏苏维工程管理有限公司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BD9C1">
    <w:pPr>
      <w:pStyle w:val="249"/>
      <w:jc w:val="both"/>
      <w:rPr>
        <w:rFonts w:hint="eastAsia" w:ascii="宋体" w:hAnsi="宋体" w:eastAsia="宋体" w:cs="宋体"/>
      </w:rPr>
    </w:pPr>
    <w:r>
      <w:rPr>
        <w:rFonts w:hint="eastAsia" w:ascii="宋体" w:hAnsi="宋体" w:cs="宋体"/>
        <w:lang w:eastAsia="zh-CN"/>
      </w:rPr>
      <w:t>JSZC-320000-SWGC-G2026-0137号</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江苏苏维工程管理有限公司</w:t>
    </w:r>
  </w:p>
  <w:p w14:paraId="78BB9201">
    <w:pPr>
      <w:pStyle w:val="24"/>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D2EEC">
    <w:pPr>
      <w:pStyle w:val="249"/>
      <w:jc w:val="both"/>
    </w:pPr>
    <w:r>
      <w:rPr>
        <w:rFonts w:hint="eastAsia"/>
        <w:lang w:eastAsia="zh-CN"/>
      </w:rPr>
      <w:t>JSZC-320000-SWGC-G2026-0137号</w:t>
    </w:r>
    <w:r>
      <w:tab/>
    </w:r>
    <w:r>
      <w:rPr>
        <w:rFonts w:hint="eastAsia"/>
      </w:rPr>
      <w:t xml:space="preserve">                                   </w:t>
    </w:r>
    <w:r>
      <w:rPr>
        <w:rFonts w:hint="eastAsia"/>
        <w:lang w:val="en-US" w:eastAsia="zh-CN"/>
      </w:rPr>
      <w:t xml:space="preserve">          </w:t>
    </w:r>
    <w:r>
      <w:rPr>
        <w:rFonts w:hint="eastAsia"/>
      </w:rPr>
      <w:t xml:space="preserve">  江苏苏维工程管理有限公司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pStyle w:val="272"/>
      <w:suff w:val="nothing"/>
      <w:lvlText w:val="（%1）"/>
      <w:lvlJc w:val="left"/>
      <w:pPr>
        <w:ind w:left="0" w:firstLine="482"/>
      </w:pPr>
      <w:rPr>
        <w:rFonts w:hint="eastAsia"/>
        <w:b w:val="0"/>
        <w:bCs w:val="0"/>
        <w:i w:val="0"/>
        <w:iCs w:val="0"/>
        <w:caps w:val="0"/>
        <w:smallCaps w:val="0"/>
        <w:strike w:val="0"/>
        <w:vanish w:val="0"/>
        <w:spacing w:val="0"/>
        <w:position w:val="0"/>
        <w:u w:val="none"/>
        <w:vertAlign w:val="baseline"/>
        <w:lang w:val="en-US"/>
      </w:rPr>
    </w:lvl>
    <w:lvl w:ilvl="1" w:tentative="0">
      <w:start w:val="1"/>
      <w:numFmt w:val="decimal"/>
      <w:suff w:val="nothing"/>
      <w:lvlText w:val="%2）"/>
      <w:lvlJc w:val="left"/>
      <w:pPr>
        <w:ind w:left="1413" w:firstLine="0"/>
      </w:pPr>
      <w:rPr>
        <w:rFonts w:hint="eastAsia"/>
      </w:rPr>
    </w:lvl>
    <w:lvl w:ilvl="2" w:tentative="0">
      <w:start w:val="1"/>
      <w:numFmt w:val="lowerRoman"/>
      <w:lvlText w:val="%3."/>
      <w:lvlJc w:val="right"/>
      <w:pPr>
        <w:ind w:left="1833" w:firstLine="0"/>
      </w:pPr>
      <w:rPr>
        <w:rFonts w:hint="eastAsia"/>
      </w:rPr>
    </w:lvl>
    <w:lvl w:ilvl="3" w:tentative="0">
      <w:start w:val="1"/>
      <w:numFmt w:val="decimal"/>
      <w:lvlText w:val="%4）"/>
      <w:lvlJc w:val="left"/>
      <w:pPr>
        <w:ind w:left="2253" w:firstLine="0"/>
      </w:pPr>
      <w:rPr>
        <w:rFonts w:hint="eastAsia"/>
      </w:rPr>
    </w:lvl>
    <w:lvl w:ilvl="4" w:tentative="0">
      <w:start w:val="1"/>
      <w:numFmt w:val="lowerLetter"/>
      <w:lvlText w:val="%5)"/>
      <w:lvlJc w:val="left"/>
      <w:pPr>
        <w:ind w:left="2673" w:firstLine="0"/>
      </w:pPr>
      <w:rPr>
        <w:rFonts w:hint="eastAsia"/>
      </w:rPr>
    </w:lvl>
    <w:lvl w:ilvl="5" w:tentative="0">
      <w:start w:val="1"/>
      <w:numFmt w:val="lowerRoman"/>
      <w:lvlText w:val="%6."/>
      <w:lvlJc w:val="right"/>
      <w:pPr>
        <w:ind w:left="3093" w:firstLine="0"/>
      </w:pPr>
      <w:rPr>
        <w:rFonts w:hint="eastAsia"/>
      </w:rPr>
    </w:lvl>
    <w:lvl w:ilvl="6" w:tentative="0">
      <w:start w:val="1"/>
      <w:numFmt w:val="decimal"/>
      <w:lvlText w:val="%7."/>
      <w:lvlJc w:val="left"/>
      <w:pPr>
        <w:ind w:left="3513" w:firstLine="0"/>
      </w:pPr>
      <w:rPr>
        <w:rFonts w:hint="eastAsia"/>
      </w:rPr>
    </w:lvl>
    <w:lvl w:ilvl="7" w:tentative="0">
      <w:start w:val="1"/>
      <w:numFmt w:val="lowerLetter"/>
      <w:lvlText w:val="%8)"/>
      <w:lvlJc w:val="left"/>
      <w:pPr>
        <w:ind w:left="3933" w:firstLine="0"/>
      </w:pPr>
      <w:rPr>
        <w:rFonts w:hint="eastAsia"/>
      </w:rPr>
    </w:lvl>
    <w:lvl w:ilvl="8" w:tentative="0">
      <w:start w:val="1"/>
      <w:numFmt w:val="lowerRoman"/>
      <w:lvlText w:val="%9."/>
      <w:lvlJc w:val="right"/>
      <w:pPr>
        <w:ind w:left="4353" w:firstLine="0"/>
      </w:pPr>
      <w:rPr>
        <w:rFonts w:hint="eastAsia"/>
      </w:rPr>
    </w:lvl>
  </w:abstractNum>
  <w:abstractNum w:abstractNumId="1">
    <w:nsid w:val="3B41C9F7"/>
    <w:multiLevelType w:val="singleLevel"/>
    <w:tmpl w:val="3B41C9F7"/>
    <w:lvl w:ilvl="0" w:tentative="0">
      <w:start w:val="1"/>
      <w:numFmt w:val="bullet"/>
      <w:pStyle w:val="17"/>
      <w:lvlText w:val=""/>
      <w:lvlJc w:val="left"/>
      <w:pPr>
        <w:tabs>
          <w:tab w:val="left" w:pos="780"/>
        </w:tabs>
        <w:ind w:left="780" w:hanging="360"/>
      </w:pPr>
      <w:rPr>
        <w:rFonts w:hint="default" w:ascii="Wingdings" w:hAnsi="Wingdings"/>
      </w:rPr>
    </w:lvl>
  </w:abstractNum>
  <w:abstractNum w:abstractNumId="2">
    <w:nsid w:val="40A3B9CB"/>
    <w:multiLevelType w:val="singleLevel"/>
    <w:tmpl w:val="40A3B9CB"/>
    <w:lvl w:ilvl="0" w:tentative="0">
      <w:start w:val="9"/>
      <w:numFmt w:val="chineseCounting"/>
      <w:suff w:val="nothing"/>
      <w:lvlText w:val="%1、"/>
      <w:lvlJc w:val="left"/>
      <w:rPr>
        <w:rFonts w:hint="eastAsia"/>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2"/>
    </o:shapelayout>
  </w:hdrShapeDefaults>
  <w:compat>
    <w:balanceSingleByteDoubleByteWidth/>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A20EB"/>
    <w:rsid w:val="0078768E"/>
    <w:rsid w:val="00824117"/>
    <w:rsid w:val="008C6C96"/>
    <w:rsid w:val="012F2D52"/>
    <w:rsid w:val="03244971"/>
    <w:rsid w:val="039D2DFC"/>
    <w:rsid w:val="03F67248"/>
    <w:rsid w:val="04413B18"/>
    <w:rsid w:val="04697A1A"/>
    <w:rsid w:val="04AD3DAA"/>
    <w:rsid w:val="04FE63B4"/>
    <w:rsid w:val="05587AC6"/>
    <w:rsid w:val="065A24DC"/>
    <w:rsid w:val="069465AA"/>
    <w:rsid w:val="06B56F46"/>
    <w:rsid w:val="07A31495"/>
    <w:rsid w:val="08146D1A"/>
    <w:rsid w:val="08607386"/>
    <w:rsid w:val="086B1834"/>
    <w:rsid w:val="08BA445C"/>
    <w:rsid w:val="093851C4"/>
    <w:rsid w:val="0B901D30"/>
    <w:rsid w:val="0CFF2BB1"/>
    <w:rsid w:val="0D0C3638"/>
    <w:rsid w:val="0E4B0190"/>
    <w:rsid w:val="0FFE195E"/>
    <w:rsid w:val="1068327B"/>
    <w:rsid w:val="108D5820"/>
    <w:rsid w:val="113D0264"/>
    <w:rsid w:val="11C6025A"/>
    <w:rsid w:val="11E626AA"/>
    <w:rsid w:val="12887C05"/>
    <w:rsid w:val="135907C8"/>
    <w:rsid w:val="14BA7E1E"/>
    <w:rsid w:val="151614F8"/>
    <w:rsid w:val="154F7733"/>
    <w:rsid w:val="167A5AB7"/>
    <w:rsid w:val="169C3C7F"/>
    <w:rsid w:val="16A251DF"/>
    <w:rsid w:val="174F6F43"/>
    <w:rsid w:val="19036864"/>
    <w:rsid w:val="1926044D"/>
    <w:rsid w:val="19A7780A"/>
    <w:rsid w:val="1A085187"/>
    <w:rsid w:val="1A4D1DEC"/>
    <w:rsid w:val="1A4E5290"/>
    <w:rsid w:val="1A604FC3"/>
    <w:rsid w:val="1A722F70"/>
    <w:rsid w:val="1B822F04"/>
    <w:rsid w:val="1BA84E74"/>
    <w:rsid w:val="1BDB5BD5"/>
    <w:rsid w:val="1C30331C"/>
    <w:rsid w:val="1C561E8C"/>
    <w:rsid w:val="1C8D1804"/>
    <w:rsid w:val="1CC21F65"/>
    <w:rsid w:val="1E004AF3"/>
    <w:rsid w:val="1EB83620"/>
    <w:rsid w:val="1ECB3353"/>
    <w:rsid w:val="1F093E7B"/>
    <w:rsid w:val="1F390569"/>
    <w:rsid w:val="206967F2"/>
    <w:rsid w:val="21A41C3A"/>
    <w:rsid w:val="227B6D17"/>
    <w:rsid w:val="22A2261D"/>
    <w:rsid w:val="22CE39D7"/>
    <w:rsid w:val="247578BD"/>
    <w:rsid w:val="2504136D"/>
    <w:rsid w:val="25D76759"/>
    <w:rsid w:val="25F25669"/>
    <w:rsid w:val="295D729E"/>
    <w:rsid w:val="2A705118"/>
    <w:rsid w:val="2AB47391"/>
    <w:rsid w:val="2B2F6A18"/>
    <w:rsid w:val="2B8F395A"/>
    <w:rsid w:val="2BE266B2"/>
    <w:rsid w:val="2C355111"/>
    <w:rsid w:val="2C723060"/>
    <w:rsid w:val="2C8A344F"/>
    <w:rsid w:val="2CFE48F4"/>
    <w:rsid w:val="2D3D2255"/>
    <w:rsid w:val="2EDA313F"/>
    <w:rsid w:val="2F2B399A"/>
    <w:rsid w:val="2F3D0333"/>
    <w:rsid w:val="301B4733"/>
    <w:rsid w:val="306176EE"/>
    <w:rsid w:val="31091AB9"/>
    <w:rsid w:val="322208D5"/>
    <w:rsid w:val="325A6A70"/>
    <w:rsid w:val="32F80037"/>
    <w:rsid w:val="339733AC"/>
    <w:rsid w:val="33A55CCE"/>
    <w:rsid w:val="33EA3E24"/>
    <w:rsid w:val="34F17CAA"/>
    <w:rsid w:val="36541A28"/>
    <w:rsid w:val="365761A4"/>
    <w:rsid w:val="36BF7B5C"/>
    <w:rsid w:val="36E646C4"/>
    <w:rsid w:val="371B1DA7"/>
    <w:rsid w:val="37441A9D"/>
    <w:rsid w:val="37AD13F0"/>
    <w:rsid w:val="380D00E1"/>
    <w:rsid w:val="38431D54"/>
    <w:rsid w:val="38A00F55"/>
    <w:rsid w:val="38CE5AC2"/>
    <w:rsid w:val="39D0586A"/>
    <w:rsid w:val="3B424545"/>
    <w:rsid w:val="3B90705F"/>
    <w:rsid w:val="3BB2057C"/>
    <w:rsid w:val="3BF75330"/>
    <w:rsid w:val="3CF7310E"/>
    <w:rsid w:val="3E557779"/>
    <w:rsid w:val="3E7F1F6E"/>
    <w:rsid w:val="3F3348D1"/>
    <w:rsid w:val="3F980BD8"/>
    <w:rsid w:val="3F9F1F66"/>
    <w:rsid w:val="40093884"/>
    <w:rsid w:val="401F09B1"/>
    <w:rsid w:val="40B80297"/>
    <w:rsid w:val="412344D1"/>
    <w:rsid w:val="446753C6"/>
    <w:rsid w:val="44962582"/>
    <w:rsid w:val="44AB4F09"/>
    <w:rsid w:val="457E261E"/>
    <w:rsid w:val="45AC0F39"/>
    <w:rsid w:val="46621ED0"/>
    <w:rsid w:val="46F9454B"/>
    <w:rsid w:val="46FA5CD4"/>
    <w:rsid w:val="479F062A"/>
    <w:rsid w:val="47BA1076"/>
    <w:rsid w:val="47E50732"/>
    <w:rsid w:val="48FF5824"/>
    <w:rsid w:val="49E86A9E"/>
    <w:rsid w:val="49ED7D72"/>
    <w:rsid w:val="4A1B668D"/>
    <w:rsid w:val="4A4D183F"/>
    <w:rsid w:val="4A50075A"/>
    <w:rsid w:val="4A5922B3"/>
    <w:rsid w:val="4B3A5DCA"/>
    <w:rsid w:val="4B4B4D50"/>
    <w:rsid w:val="4BB951F5"/>
    <w:rsid w:val="4CF9361A"/>
    <w:rsid w:val="4D697710"/>
    <w:rsid w:val="4DE72942"/>
    <w:rsid w:val="4E8D2288"/>
    <w:rsid w:val="4E926DBE"/>
    <w:rsid w:val="4ED908C5"/>
    <w:rsid w:val="4F4949CF"/>
    <w:rsid w:val="4F66148D"/>
    <w:rsid w:val="4F7725B8"/>
    <w:rsid w:val="4F991F4D"/>
    <w:rsid w:val="4FEF6B2D"/>
    <w:rsid w:val="50460A22"/>
    <w:rsid w:val="50B60EBE"/>
    <w:rsid w:val="5196484B"/>
    <w:rsid w:val="52C85E60"/>
    <w:rsid w:val="52E55A8A"/>
    <w:rsid w:val="545C0475"/>
    <w:rsid w:val="54C46FBE"/>
    <w:rsid w:val="556C2493"/>
    <w:rsid w:val="586D5B56"/>
    <w:rsid w:val="586E26D1"/>
    <w:rsid w:val="5909228A"/>
    <w:rsid w:val="5AD05272"/>
    <w:rsid w:val="5AF947C9"/>
    <w:rsid w:val="5B3A093D"/>
    <w:rsid w:val="5B6A234E"/>
    <w:rsid w:val="5B7E6A7C"/>
    <w:rsid w:val="5C08561B"/>
    <w:rsid w:val="5C292E8C"/>
    <w:rsid w:val="5C423F4D"/>
    <w:rsid w:val="5C6E4D42"/>
    <w:rsid w:val="5D72616D"/>
    <w:rsid w:val="5DCD2DBF"/>
    <w:rsid w:val="5E0F60B1"/>
    <w:rsid w:val="5E624433"/>
    <w:rsid w:val="5EDA252D"/>
    <w:rsid w:val="5F261904"/>
    <w:rsid w:val="5F772160"/>
    <w:rsid w:val="5FF13CC0"/>
    <w:rsid w:val="603D5FDC"/>
    <w:rsid w:val="603E2C7E"/>
    <w:rsid w:val="60F17675"/>
    <w:rsid w:val="61573FF7"/>
    <w:rsid w:val="61D03AE2"/>
    <w:rsid w:val="61F061FA"/>
    <w:rsid w:val="62A0552A"/>
    <w:rsid w:val="63AB062A"/>
    <w:rsid w:val="63C76EA4"/>
    <w:rsid w:val="65075D34"/>
    <w:rsid w:val="681403D6"/>
    <w:rsid w:val="69603C65"/>
    <w:rsid w:val="69B76CDC"/>
    <w:rsid w:val="6A1567FD"/>
    <w:rsid w:val="6B225676"/>
    <w:rsid w:val="6C963EBB"/>
    <w:rsid w:val="6D6261FE"/>
    <w:rsid w:val="6DA06080"/>
    <w:rsid w:val="6DDD5884"/>
    <w:rsid w:val="6E1D45CF"/>
    <w:rsid w:val="6E2955E1"/>
    <w:rsid w:val="6F433E0D"/>
    <w:rsid w:val="70617C09"/>
    <w:rsid w:val="70D97BAF"/>
    <w:rsid w:val="71FD4747"/>
    <w:rsid w:val="737C4C88"/>
    <w:rsid w:val="73EE04C2"/>
    <w:rsid w:val="746C4381"/>
    <w:rsid w:val="746F7452"/>
    <w:rsid w:val="752B3379"/>
    <w:rsid w:val="756E14B8"/>
    <w:rsid w:val="77C222EA"/>
    <w:rsid w:val="77E84B96"/>
    <w:rsid w:val="780F1C15"/>
    <w:rsid w:val="78482494"/>
    <w:rsid w:val="79715BBF"/>
    <w:rsid w:val="797A667D"/>
    <w:rsid w:val="79BA116F"/>
    <w:rsid w:val="7A2F708F"/>
    <w:rsid w:val="7ADA3396"/>
    <w:rsid w:val="7B5B24DE"/>
    <w:rsid w:val="7CAA6CEC"/>
    <w:rsid w:val="7CE85E00"/>
    <w:rsid w:val="7DA10167"/>
    <w:rsid w:val="7E527BC8"/>
    <w:rsid w:val="7E8104AE"/>
    <w:rsid w:val="7E842327"/>
    <w:rsid w:val="7EB02E7A"/>
    <w:rsid w:val="7EEC08D3"/>
    <w:rsid w:val="7FF33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92"/>
    <w:qFormat/>
    <w:uiPriority w:val="0"/>
    <w:pPr>
      <w:widowControl w:val="0"/>
      <w:jc w:val="both"/>
    </w:pPr>
    <w:rPr>
      <w:rFonts w:hint="default" w:ascii="Calibri" w:hAnsi="Calibri" w:eastAsia="宋体" w:cs="Times New Roman"/>
      <w:sz w:val="21"/>
      <w:szCs w:val="22"/>
      <w:lang w:val="en-US" w:eastAsia="zh-CN" w:bidi="ar-SA"/>
    </w:rPr>
  </w:style>
  <w:style w:type="paragraph" w:styleId="2">
    <w:name w:val="heading 1"/>
    <w:basedOn w:val="1"/>
    <w:next w:val="1"/>
    <w:link w:val="84"/>
    <w:qFormat/>
    <w:uiPriority w:val="9"/>
    <w:pPr>
      <w:keepNext/>
      <w:keepLines/>
      <w:spacing w:line="360" w:lineRule="auto"/>
      <w:jc w:val="center"/>
      <w:outlineLvl w:val="0"/>
    </w:pPr>
    <w:rPr>
      <w:rFonts w:ascii="Arial" w:hAnsi="Arial" w:cs="Arial"/>
      <w:b/>
      <w:sz w:val="30"/>
      <w:szCs w:val="40"/>
    </w:rPr>
  </w:style>
  <w:style w:type="paragraph" w:styleId="3">
    <w:name w:val="heading 2"/>
    <w:basedOn w:val="1"/>
    <w:next w:val="1"/>
    <w:link w:val="85"/>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5"/>
    <w:link w:val="86"/>
    <w:unhideWhenUsed/>
    <w:qFormat/>
    <w:uiPriority w:val="9"/>
    <w:pPr>
      <w:keepNext/>
      <w:keepLines/>
      <w:spacing w:before="320" w:after="200"/>
      <w:outlineLvl w:val="2"/>
    </w:pPr>
    <w:rPr>
      <w:rFonts w:ascii="Arial" w:hAnsi="Arial" w:eastAsia="Arial" w:cs="Arial"/>
      <w:sz w:val="30"/>
      <w:szCs w:val="30"/>
    </w:rPr>
  </w:style>
  <w:style w:type="paragraph" w:styleId="6">
    <w:name w:val="heading 4"/>
    <w:basedOn w:val="1"/>
    <w:next w:val="1"/>
    <w:link w:val="87"/>
    <w:unhideWhenUsed/>
    <w:qFormat/>
    <w:uiPriority w:val="9"/>
    <w:pPr>
      <w:keepNext/>
      <w:keepLines/>
      <w:spacing w:before="320" w:after="200"/>
      <w:outlineLvl w:val="3"/>
    </w:pPr>
    <w:rPr>
      <w:rFonts w:ascii="Arial" w:hAnsi="Arial" w:eastAsia="Arial" w:cs="Arial"/>
      <w:b/>
      <w:bCs/>
      <w:sz w:val="26"/>
      <w:szCs w:val="26"/>
    </w:rPr>
  </w:style>
  <w:style w:type="paragraph" w:styleId="7">
    <w:name w:val="heading 5"/>
    <w:basedOn w:val="1"/>
    <w:next w:val="1"/>
    <w:link w:val="88"/>
    <w:unhideWhenUsed/>
    <w:qFormat/>
    <w:uiPriority w:val="9"/>
    <w:pPr>
      <w:keepNext/>
      <w:keepLines/>
      <w:spacing w:before="320" w:after="200"/>
      <w:outlineLvl w:val="4"/>
    </w:pPr>
    <w:rPr>
      <w:rFonts w:ascii="Arial" w:hAnsi="Arial" w:eastAsia="Arial" w:cs="Arial"/>
      <w:b/>
      <w:bCs/>
      <w:sz w:val="24"/>
      <w:szCs w:val="24"/>
    </w:rPr>
  </w:style>
  <w:style w:type="paragraph" w:styleId="8">
    <w:name w:val="heading 6"/>
    <w:basedOn w:val="1"/>
    <w:next w:val="1"/>
    <w:link w:val="89"/>
    <w:unhideWhenUsed/>
    <w:qFormat/>
    <w:uiPriority w:val="9"/>
    <w:pPr>
      <w:keepNext/>
      <w:keepLines/>
      <w:spacing w:before="320" w:after="200"/>
      <w:outlineLvl w:val="5"/>
    </w:pPr>
    <w:rPr>
      <w:rFonts w:ascii="Arial" w:hAnsi="Arial" w:eastAsia="Arial" w:cs="Arial"/>
      <w:b/>
      <w:bCs/>
      <w:sz w:val="22"/>
    </w:rPr>
  </w:style>
  <w:style w:type="paragraph" w:styleId="9">
    <w:name w:val="heading 7"/>
    <w:basedOn w:val="1"/>
    <w:next w:val="1"/>
    <w:link w:val="90"/>
    <w:unhideWhenUsed/>
    <w:qFormat/>
    <w:uiPriority w:val="9"/>
    <w:pPr>
      <w:keepNext/>
      <w:keepLines/>
      <w:spacing w:before="320" w:after="200"/>
      <w:outlineLvl w:val="6"/>
    </w:pPr>
    <w:rPr>
      <w:rFonts w:ascii="Arial" w:hAnsi="Arial" w:eastAsia="Arial" w:cs="Arial"/>
      <w:b/>
      <w:bCs/>
      <w:i/>
      <w:iCs/>
      <w:sz w:val="22"/>
    </w:rPr>
  </w:style>
  <w:style w:type="paragraph" w:styleId="10">
    <w:name w:val="heading 8"/>
    <w:basedOn w:val="1"/>
    <w:next w:val="1"/>
    <w:link w:val="91"/>
    <w:unhideWhenUsed/>
    <w:qFormat/>
    <w:uiPriority w:val="9"/>
    <w:pPr>
      <w:keepNext/>
      <w:keepLines/>
      <w:spacing w:before="320" w:after="200"/>
      <w:outlineLvl w:val="7"/>
    </w:pPr>
    <w:rPr>
      <w:rFonts w:ascii="Arial" w:hAnsi="Arial" w:eastAsia="Arial" w:cs="Arial"/>
      <w:i/>
      <w:iCs/>
      <w:sz w:val="22"/>
    </w:rPr>
  </w:style>
  <w:style w:type="paragraph" w:styleId="11">
    <w:name w:val="heading 9"/>
    <w:basedOn w:val="1"/>
    <w:next w:val="1"/>
    <w:link w:val="92"/>
    <w:unhideWhenUsed/>
    <w:qFormat/>
    <w:uiPriority w:val="9"/>
    <w:pPr>
      <w:keepNext/>
      <w:keepLines/>
      <w:spacing w:before="320" w:after="200"/>
      <w:outlineLvl w:val="8"/>
    </w:pPr>
    <w:rPr>
      <w:rFonts w:ascii="Arial" w:hAnsi="Arial" w:eastAsia="Arial" w:cs="Arial"/>
      <w:i/>
      <w:iCs/>
      <w:szCs w:val="21"/>
    </w:rPr>
  </w:style>
  <w:style w:type="character" w:default="1" w:styleId="39">
    <w:name w:val="Default Paragraph Font"/>
    <w:semiHidden/>
    <w:unhideWhenUsed/>
    <w:qFormat/>
    <w:uiPriority w:val="1"/>
  </w:style>
  <w:style w:type="table" w:default="1" w:styleId="3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qFormat/>
    <w:uiPriority w:val="99"/>
    <w:pPr>
      <w:ind w:firstLine="420"/>
    </w:pPr>
  </w:style>
  <w:style w:type="paragraph" w:styleId="12">
    <w:name w:val="toc 7"/>
    <w:basedOn w:val="1"/>
    <w:next w:val="1"/>
    <w:unhideWhenUsed/>
    <w:qFormat/>
    <w:uiPriority w:val="39"/>
    <w:pPr>
      <w:spacing w:after="57"/>
      <w:ind w:left="1701"/>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annotation text"/>
    <w:basedOn w:val="1"/>
    <w:semiHidden/>
    <w:unhideWhenUsed/>
    <w:qFormat/>
    <w:uiPriority w:val="99"/>
    <w:pPr>
      <w:jc w:val="left"/>
    </w:pPr>
  </w:style>
  <w:style w:type="paragraph" w:styleId="15">
    <w:name w:val="Body Text"/>
    <w:basedOn w:val="1"/>
    <w:qFormat/>
    <w:uiPriority w:val="0"/>
    <w:pPr>
      <w:spacing w:after="120"/>
    </w:pPr>
    <w:rPr>
      <w:rFonts w:ascii="Times New Roman" w:hAnsi="Times New Roman"/>
    </w:rPr>
  </w:style>
  <w:style w:type="paragraph" w:styleId="16">
    <w:name w:val="Body Text Indent"/>
    <w:basedOn w:val="1"/>
    <w:next w:val="1"/>
    <w:qFormat/>
    <w:uiPriority w:val="0"/>
    <w:pPr>
      <w:spacing w:after="120"/>
      <w:ind w:left="420"/>
    </w:pPr>
    <w:rPr>
      <w:rFonts w:ascii="等线" w:hAnsi="等线" w:eastAsia="等线"/>
    </w:rPr>
  </w:style>
  <w:style w:type="paragraph" w:styleId="17">
    <w:name w:val="List Bullet 2"/>
    <w:basedOn w:val="1"/>
    <w:semiHidden/>
    <w:unhideWhenUsed/>
    <w:qFormat/>
    <w:uiPriority w:val="99"/>
    <w:pPr>
      <w:numPr>
        <w:ilvl w:val="0"/>
        <w:numId w:val="1"/>
      </w:numPr>
    </w:pPr>
  </w:style>
  <w:style w:type="paragraph" w:styleId="18">
    <w:name w:val="toc 5"/>
    <w:basedOn w:val="1"/>
    <w:next w:val="1"/>
    <w:unhideWhenUsed/>
    <w:qFormat/>
    <w:uiPriority w:val="39"/>
    <w:pPr>
      <w:spacing w:after="57"/>
      <w:ind w:left="1134"/>
    </w:pPr>
  </w:style>
  <w:style w:type="paragraph" w:styleId="19">
    <w:name w:val="toc 3"/>
    <w:basedOn w:val="1"/>
    <w:next w:val="1"/>
    <w:unhideWhenUsed/>
    <w:qFormat/>
    <w:uiPriority w:val="39"/>
    <w:pPr>
      <w:spacing w:after="57"/>
      <w:ind w:left="567"/>
    </w:pPr>
  </w:style>
  <w:style w:type="paragraph" w:styleId="20">
    <w:name w:val="Plain Text"/>
    <w:basedOn w:val="1"/>
    <w:qFormat/>
    <w:uiPriority w:val="0"/>
    <w:rPr>
      <w:rFonts w:ascii="宋体" w:hAnsi="Courier New"/>
      <w:sz w:val="20"/>
      <w:szCs w:val="21"/>
    </w:rPr>
  </w:style>
  <w:style w:type="paragraph" w:styleId="21">
    <w:name w:val="toc 8"/>
    <w:basedOn w:val="1"/>
    <w:next w:val="1"/>
    <w:unhideWhenUsed/>
    <w:qFormat/>
    <w:uiPriority w:val="39"/>
    <w:pPr>
      <w:spacing w:after="57"/>
      <w:ind w:left="1984"/>
    </w:pPr>
  </w:style>
  <w:style w:type="paragraph" w:styleId="22">
    <w:name w:val="endnote text"/>
    <w:basedOn w:val="1"/>
    <w:link w:val="230"/>
    <w:semiHidden/>
    <w:unhideWhenUsed/>
    <w:qFormat/>
    <w:uiPriority w:val="99"/>
    <w:rPr>
      <w:sz w:val="20"/>
    </w:rPr>
  </w:style>
  <w:style w:type="paragraph" w:styleId="23">
    <w:name w:val="footer"/>
    <w:basedOn w:val="1"/>
    <w:link w:val="103"/>
    <w:unhideWhenUsed/>
    <w:qFormat/>
    <w:uiPriority w:val="99"/>
    <w:pPr>
      <w:tabs>
        <w:tab w:val="center" w:pos="7143"/>
        <w:tab w:val="right" w:pos="14287"/>
      </w:tabs>
    </w:pPr>
  </w:style>
  <w:style w:type="paragraph" w:styleId="24">
    <w:name w:val="header"/>
    <w:basedOn w:val="1"/>
    <w:link w:val="101"/>
    <w:unhideWhenUsed/>
    <w:qFormat/>
    <w:uiPriority w:val="99"/>
    <w:pPr>
      <w:tabs>
        <w:tab w:val="center" w:pos="7143"/>
        <w:tab w:val="right" w:pos="14287"/>
      </w:tabs>
    </w:pPr>
  </w:style>
  <w:style w:type="paragraph" w:styleId="25">
    <w:name w:val="toc 1"/>
    <w:basedOn w:val="1"/>
    <w:next w:val="1"/>
    <w:unhideWhenUsed/>
    <w:qFormat/>
    <w:uiPriority w:val="39"/>
    <w:pPr>
      <w:spacing w:after="57"/>
    </w:pPr>
  </w:style>
  <w:style w:type="paragraph" w:styleId="26">
    <w:name w:val="toc 4"/>
    <w:basedOn w:val="1"/>
    <w:next w:val="1"/>
    <w:unhideWhenUsed/>
    <w:qFormat/>
    <w:uiPriority w:val="39"/>
    <w:pPr>
      <w:spacing w:after="57"/>
      <w:ind w:left="850"/>
    </w:pPr>
  </w:style>
  <w:style w:type="paragraph" w:styleId="27">
    <w:name w:val="Subtitle"/>
    <w:basedOn w:val="1"/>
    <w:next w:val="1"/>
    <w:link w:val="96"/>
    <w:qFormat/>
    <w:uiPriority w:val="11"/>
    <w:pPr>
      <w:spacing w:before="200" w:after="200"/>
    </w:pPr>
    <w:rPr>
      <w:sz w:val="24"/>
      <w:szCs w:val="24"/>
    </w:rPr>
  </w:style>
  <w:style w:type="paragraph" w:styleId="28">
    <w:name w:val="footnote text"/>
    <w:basedOn w:val="1"/>
    <w:link w:val="229"/>
    <w:semiHidden/>
    <w:unhideWhenUsed/>
    <w:qFormat/>
    <w:uiPriority w:val="99"/>
    <w:pPr>
      <w:spacing w:after="40"/>
    </w:pPr>
    <w:rPr>
      <w:sz w:val="18"/>
    </w:rPr>
  </w:style>
  <w:style w:type="paragraph" w:styleId="29">
    <w:name w:val="toc 6"/>
    <w:basedOn w:val="1"/>
    <w:next w:val="1"/>
    <w:unhideWhenUsed/>
    <w:qFormat/>
    <w:uiPriority w:val="39"/>
    <w:pPr>
      <w:spacing w:after="57"/>
      <w:ind w:left="1417"/>
    </w:pPr>
  </w:style>
  <w:style w:type="paragraph" w:styleId="30">
    <w:name w:val="table of figures"/>
    <w:basedOn w:val="1"/>
    <w:next w:val="1"/>
    <w:unhideWhenUsed/>
    <w:qFormat/>
    <w:uiPriority w:val="99"/>
  </w:style>
  <w:style w:type="paragraph" w:styleId="31">
    <w:name w:val="toc 2"/>
    <w:basedOn w:val="1"/>
    <w:next w:val="1"/>
    <w:unhideWhenUsed/>
    <w:qFormat/>
    <w:uiPriority w:val="39"/>
    <w:pPr>
      <w:spacing w:after="57"/>
      <w:ind w:left="283"/>
    </w:pPr>
  </w:style>
  <w:style w:type="paragraph" w:styleId="32">
    <w:name w:val="toc 9"/>
    <w:basedOn w:val="1"/>
    <w:next w:val="1"/>
    <w:unhideWhenUsed/>
    <w:qFormat/>
    <w:uiPriority w:val="39"/>
    <w:pPr>
      <w:spacing w:after="57"/>
      <w:ind w:left="2268"/>
    </w:pPr>
  </w:style>
  <w:style w:type="paragraph" w:styleId="33">
    <w:name w:val="Body Text 2"/>
    <w:basedOn w:val="1"/>
    <w:qFormat/>
    <w:uiPriority w:val="0"/>
    <w:pPr>
      <w:spacing w:after="120" w:afterLines="0" w:line="480" w:lineRule="auto"/>
    </w:pPr>
  </w:style>
  <w:style w:type="paragraph" w:styleId="34">
    <w:name w:val="Normal (Web)"/>
    <w:basedOn w:val="1"/>
    <w:semiHidden/>
    <w:unhideWhenUsed/>
    <w:qFormat/>
    <w:uiPriority w:val="99"/>
    <w:pPr>
      <w:spacing w:beforeAutospacing="1" w:afterAutospacing="1"/>
      <w:jc w:val="left"/>
    </w:pPr>
    <w:rPr>
      <w:sz w:val="24"/>
    </w:rPr>
  </w:style>
  <w:style w:type="paragraph" w:styleId="35">
    <w:name w:val="Title"/>
    <w:basedOn w:val="1"/>
    <w:next w:val="1"/>
    <w:link w:val="95"/>
    <w:qFormat/>
    <w:uiPriority w:val="10"/>
    <w:pPr>
      <w:spacing w:before="300" w:after="200"/>
      <w:contextualSpacing/>
    </w:pPr>
    <w:rPr>
      <w:sz w:val="48"/>
      <w:szCs w:val="48"/>
    </w:rPr>
  </w:style>
  <w:style w:type="paragraph" w:styleId="36">
    <w:name w:val="Body Text First Indent"/>
    <w:basedOn w:val="15"/>
    <w:unhideWhenUsed/>
    <w:qFormat/>
    <w:uiPriority w:val="0"/>
    <w:pPr>
      <w:ind w:firstLine="420"/>
    </w:pPr>
    <w:rPr>
      <w:szCs w:val="21"/>
    </w:rPr>
  </w:style>
  <w:style w:type="table" w:styleId="38">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0">
    <w:name w:val="Strong"/>
    <w:basedOn w:val="39"/>
    <w:qFormat/>
    <w:uiPriority w:val="22"/>
    <w:rPr>
      <w:b/>
    </w:rPr>
  </w:style>
  <w:style w:type="character" w:styleId="41">
    <w:name w:val="endnote reference"/>
    <w:semiHidden/>
    <w:unhideWhenUsed/>
    <w:qFormat/>
    <w:uiPriority w:val="99"/>
    <w:rPr>
      <w:vertAlign w:val="superscript"/>
    </w:rPr>
  </w:style>
  <w:style w:type="character" w:styleId="42">
    <w:name w:val="Emphasis"/>
    <w:qFormat/>
    <w:uiPriority w:val="0"/>
    <w:rPr>
      <w:i/>
    </w:rPr>
  </w:style>
  <w:style w:type="character" w:styleId="43">
    <w:name w:val="Hyperlink"/>
    <w:unhideWhenUsed/>
    <w:qFormat/>
    <w:uiPriority w:val="99"/>
    <w:rPr>
      <w:color w:val="0000FF" w:themeColor="hyperlink"/>
      <w:u w:val="single"/>
      <w14:textFill>
        <w14:solidFill>
          <w14:schemeClr w14:val="hlink"/>
        </w14:solidFill>
      </w14:textFill>
    </w:rPr>
  </w:style>
  <w:style w:type="character" w:styleId="44">
    <w:name w:val="annotation reference"/>
    <w:basedOn w:val="39"/>
    <w:qFormat/>
    <w:uiPriority w:val="0"/>
    <w:rPr>
      <w:sz w:val="21"/>
      <w:szCs w:val="21"/>
    </w:rPr>
  </w:style>
  <w:style w:type="character" w:styleId="45">
    <w:name w:val="footnote reference"/>
    <w:unhideWhenUsed/>
    <w:qFormat/>
    <w:uiPriority w:val="99"/>
    <w:rPr>
      <w:vertAlign w:val="superscript"/>
    </w:rPr>
  </w:style>
  <w:style w:type="character" w:customStyle="1" w:styleId="46">
    <w:name w:val="Heading 1 Char"/>
    <w:basedOn w:val="39"/>
    <w:qFormat/>
    <w:uiPriority w:val="9"/>
    <w:rPr>
      <w:rFonts w:ascii="Arial" w:hAnsi="Arial" w:eastAsia="Arial" w:cs="Arial"/>
      <w:sz w:val="40"/>
      <w:szCs w:val="40"/>
    </w:rPr>
  </w:style>
  <w:style w:type="character" w:customStyle="1" w:styleId="47">
    <w:name w:val="Heading 2 Char"/>
    <w:basedOn w:val="39"/>
    <w:qFormat/>
    <w:uiPriority w:val="9"/>
    <w:rPr>
      <w:rFonts w:ascii="Arial" w:hAnsi="Arial" w:eastAsia="Arial" w:cs="Arial"/>
      <w:sz w:val="34"/>
    </w:rPr>
  </w:style>
  <w:style w:type="character" w:customStyle="1" w:styleId="48">
    <w:name w:val="Heading 3 Char"/>
    <w:basedOn w:val="39"/>
    <w:qFormat/>
    <w:uiPriority w:val="9"/>
    <w:rPr>
      <w:rFonts w:ascii="Arial" w:hAnsi="Arial" w:eastAsia="Arial" w:cs="Arial"/>
      <w:sz w:val="30"/>
      <w:szCs w:val="30"/>
    </w:rPr>
  </w:style>
  <w:style w:type="character" w:customStyle="1" w:styleId="49">
    <w:name w:val="Heading 4 Char"/>
    <w:basedOn w:val="39"/>
    <w:qFormat/>
    <w:uiPriority w:val="9"/>
    <w:rPr>
      <w:rFonts w:ascii="Arial" w:hAnsi="Arial" w:eastAsia="Arial" w:cs="Arial"/>
      <w:b/>
      <w:bCs/>
      <w:sz w:val="26"/>
      <w:szCs w:val="26"/>
    </w:rPr>
  </w:style>
  <w:style w:type="character" w:customStyle="1" w:styleId="50">
    <w:name w:val="Heading 5 Char"/>
    <w:basedOn w:val="39"/>
    <w:qFormat/>
    <w:uiPriority w:val="9"/>
    <w:rPr>
      <w:rFonts w:ascii="Arial" w:hAnsi="Arial" w:eastAsia="Arial" w:cs="Arial"/>
      <w:b/>
      <w:bCs/>
      <w:sz w:val="24"/>
      <w:szCs w:val="24"/>
    </w:rPr>
  </w:style>
  <w:style w:type="character" w:customStyle="1" w:styleId="51">
    <w:name w:val="Heading 6 Char"/>
    <w:basedOn w:val="39"/>
    <w:qFormat/>
    <w:uiPriority w:val="9"/>
    <w:rPr>
      <w:rFonts w:ascii="Arial" w:hAnsi="Arial" w:eastAsia="Arial" w:cs="Arial"/>
      <w:b/>
      <w:bCs/>
      <w:sz w:val="22"/>
      <w:szCs w:val="22"/>
    </w:rPr>
  </w:style>
  <w:style w:type="character" w:customStyle="1" w:styleId="52">
    <w:name w:val="Heading 7 Char"/>
    <w:basedOn w:val="39"/>
    <w:qFormat/>
    <w:uiPriority w:val="9"/>
    <w:rPr>
      <w:rFonts w:ascii="Arial" w:hAnsi="Arial" w:eastAsia="Arial" w:cs="Arial"/>
      <w:b/>
      <w:bCs/>
      <w:i/>
      <w:iCs/>
      <w:sz w:val="22"/>
      <w:szCs w:val="22"/>
    </w:rPr>
  </w:style>
  <w:style w:type="character" w:customStyle="1" w:styleId="53">
    <w:name w:val="Heading 8 Char"/>
    <w:basedOn w:val="39"/>
    <w:qFormat/>
    <w:uiPriority w:val="9"/>
    <w:rPr>
      <w:rFonts w:ascii="Arial" w:hAnsi="Arial" w:eastAsia="Arial" w:cs="Arial"/>
      <w:i/>
      <w:iCs/>
      <w:sz w:val="22"/>
      <w:szCs w:val="22"/>
    </w:rPr>
  </w:style>
  <w:style w:type="character" w:customStyle="1" w:styleId="54">
    <w:name w:val="Heading 9 Char"/>
    <w:basedOn w:val="39"/>
    <w:qFormat/>
    <w:uiPriority w:val="9"/>
    <w:rPr>
      <w:rFonts w:ascii="Arial" w:hAnsi="Arial" w:eastAsia="Arial" w:cs="Arial"/>
      <w:i/>
      <w:iCs/>
      <w:sz w:val="21"/>
      <w:szCs w:val="21"/>
    </w:rPr>
  </w:style>
  <w:style w:type="character" w:customStyle="1" w:styleId="55">
    <w:name w:val="Title Char"/>
    <w:basedOn w:val="39"/>
    <w:qFormat/>
    <w:uiPriority w:val="10"/>
    <w:rPr>
      <w:sz w:val="48"/>
      <w:szCs w:val="48"/>
    </w:rPr>
  </w:style>
  <w:style w:type="character" w:customStyle="1" w:styleId="56">
    <w:name w:val="Subtitle Char"/>
    <w:basedOn w:val="39"/>
    <w:qFormat/>
    <w:uiPriority w:val="11"/>
    <w:rPr>
      <w:sz w:val="24"/>
      <w:szCs w:val="24"/>
    </w:rPr>
  </w:style>
  <w:style w:type="character" w:customStyle="1" w:styleId="57">
    <w:name w:val="Quote Char"/>
    <w:qFormat/>
    <w:uiPriority w:val="29"/>
    <w:rPr>
      <w:i/>
    </w:rPr>
  </w:style>
  <w:style w:type="character" w:customStyle="1" w:styleId="58">
    <w:name w:val="Intense Quote Char"/>
    <w:qFormat/>
    <w:uiPriority w:val="30"/>
    <w:rPr>
      <w:i/>
    </w:rPr>
  </w:style>
  <w:style w:type="character" w:customStyle="1" w:styleId="59">
    <w:name w:val="Header Char"/>
    <w:basedOn w:val="39"/>
    <w:qFormat/>
    <w:uiPriority w:val="99"/>
  </w:style>
  <w:style w:type="character" w:customStyle="1" w:styleId="60">
    <w:name w:val="Caption Char"/>
    <w:qFormat/>
    <w:uiPriority w:val="99"/>
  </w:style>
  <w:style w:type="table" w:customStyle="1" w:styleId="61">
    <w:name w:val="Plain Table 1"/>
    <w:basedOn w:val="3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2">
    <w:name w:val="Plain Table 2"/>
    <w:basedOn w:val="37"/>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3">
    <w:name w:val="Plain Table 3"/>
    <w:basedOn w:val="3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4">
    <w:name w:val="Plain Table 4"/>
    <w:basedOn w:val="37"/>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Plain Table 5"/>
    <w:basedOn w:val="37"/>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Grid Table 1 Light"/>
    <w:basedOn w:val="3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7">
    <w:name w:val="Grid Table 2"/>
    <w:basedOn w:val="3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8">
    <w:name w:val="Grid Table 3"/>
    <w:basedOn w:val="3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9">
    <w:name w:val="Grid Table 4"/>
    <w:basedOn w:val="37"/>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0">
    <w:name w:val="Grid Table 5 Dark"/>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71">
    <w:name w:val="Grid Table 6 Colorful"/>
    <w:basedOn w:val="37"/>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72">
    <w:name w:val="Grid Table 7 Colorful"/>
    <w:basedOn w:val="37"/>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73">
    <w:name w:val="List Table 1 Light"/>
    <w:basedOn w:val="37"/>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74">
    <w:name w:val="List Table 2"/>
    <w:basedOn w:val="37"/>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75">
    <w:name w:val="List Table 3"/>
    <w:basedOn w:val="3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76">
    <w:name w:val="List Table 4"/>
    <w:basedOn w:val="3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77">
    <w:name w:val="List Table 5 Dark"/>
    <w:basedOn w:val="37"/>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78">
    <w:name w:val="List Table 6 Colorful"/>
    <w:basedOn w:val="37"/>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79">
    <w:name w:val="List Table 7 Colorful"/>
    <w:basedOn w:val="37"/>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80">
    <w:name w:val="Footnote Text Char"/>
    <w:qFormat/>
    <w:uiPriority w:val="99"/>
    <w:rPr>
      <w:sz w:val="18"/>
    </w:rPr>
  </w:style>
  <w:style w:type="character" w:customStyle="1" w:styleId="81">
    <w:name w:val="Endnote Text Char"/>
    <w:qFormat/>
    <w:uiPriority w:val="99"/>
    <w:rPr>
      <w:sz w:val="20"/>
    </w:rPr>
  </w:style>
  <w:style w:type="paragraph" w:customStyle="1" w:styleId="82">
    <w:name w:val="TOC Heading"/>
    <w:unhideWhenUsed/>
    <w:qFormat/>
    <w:uiPriority w:val="39"/>
    <w:rPr>
      <w:rFonts w:hint="default" w:ascii="Times New Roman" w:hAnsi="Times New Roman" w:eastAsia="宋体" w:cs="Times New Roman"/>
    </w:rPr>
  </w:style>
  <w:style w:type="paragraph" w:customStyle="1" w:styleId="83">
    <w:name w:val="Default"/>
    <w:next w:val="1"/>
    <w:qFormat/>
    <w:uiPriority w:val="0"/>
    <w:pPr>
      <w:widowControl w:val="0"/>
    </w:pPr>
    <w:rPr>
      <w:rFonts w:hint="default" w:ascii="黑体" w:hAnsi="Times New Roman" w:eastAsia="黑体" w:cs="Times New Roman"/>
      <w:lang w:val="en-US" w:eastAsia="zh-CN" w:bidi="ar-SA"/>
    </w:rPr>
  </w:style>
  <w:style w:type="character" w:customStyle="1" w:styleId="84">
    <w:name w:val="标题 1 字符"/>
    <w:link w:val="2"/>
    <w:qFormat/>
    <w:uiPriority w:val="9"/>
    <w:rPr>
      <w:rFonts w:ascii="Arial" w:hAnsi="Arial" w:eastAsia="宋体" w:cs="Arial"/>
      <w:b/>
      <w:sz w:val="30"/>
      <w:szCs w:val="40"/>
    </w:rPr>
  </w:style>
  <w:style w:type="character" w:customStyle="1" w:styleId="85">
    <w:name w:val="标题 2 字符"/>
    <w:link w:val="3"/>
    <w:qFormat/>
    <w:uiPriority w:val="9"/>
    <w:rPr>
      <w:rFonts w:ascii="Arial" w:hAnsi="Arial" w:eastAsia="Arial" w:cs="Arial"/>
      <w:sz w:val="34"/>
    </w:rPr>
  </w:style>
  <w:style w:type="character" w:customStyle="1" w:styleId="86">
    <w:name w:val="标题 3 字符"/>
    <w:link w:val="4"/>
    <w:qFormat/>
    <w:uiPriority w:val="9"/>
    <w:rPr>
      <w:rFonts w:ascii="Arial" w:hAnsi="Arial" w:eastAsia="Arial" w:cs="Arial"/>
      <w:sz w:val="30"/>
      <w:szCs w:val="30"/>
    </w:rPr>
  </w:style>
  <w:style w:type="character" w:customStyle="1" w:styleId="87">
    <w:name w:val="标题 4 字符"/>
    <w:link w:val="6"/>
    <w:qFormat/>
    <w:uiPriority w:val="9"/>
    <w:rPr>
      <w:rFonts w:ascii="Arial" w:hAnsi="Arial" w:eastAsia="Arial" w:cs="Arial"/>
      <w:b/>
      <w:bCs/>
      <w:sz w:val="26"/>
      <w:szCs w:val="26"/>
    </w:rPr>
  </w:style>
  <w:style w:type="character" w:customStyle="1" w:styleId="88">
    <w:name w:val="标题 5 字符"/>
    <w:link w:val="7"/>
    <w:qFormat/>
    <w:uiPriority w:val="9"/>
    <w:rPr>
      <w:rFonts w:ascii="Arial" w:hAnsi="Arial" w:eastAsia="Arial" w:cs="Arial"/>
      <w:b/>
      <w:bCs/>
      <w:sz w:val="24"/>
      <w:szCs w:val="24"/>
    </w:rPr>
  </w:style>
  <w:style w:type="character" w:customStyle="1" w:styleId="89">
    <w:name w:val="标题 6 字符"/>
    <w:link w:val="8"/>
    <w:qFormat/>
    <w:uiPriority w:val="9"/>
    <w:rPr>
      <w:rFonts w:ascii="Arial" w:hAnsi="Arial" w:eastAsia="Arial" w:cs="Arial"/>
      <w:b/>
      <w:bCs/>
      <w:sz w:val="22"/>
      <w:szCs w:val="22"/>
    </w:rPr>
  </w:style>
  <w:style w:type="character" w:customStyle="1" w:styleId="90">
    <w:name w:val="标题 7 字符"/>
    <w:link w:val="9"/>
    <w:qFormat/>
    <w:uiPriority w:val="9"/>
    <w:rPr>
      <w:rFonts w:ascii="Arial" w:hAnsi="Arial" w:eastAsia="Arial" w:cs="Arial"/>
      <w:b/>
      <w:bCs/>
      <w:i/>
      <w:iCs/>
      <w:sz w:val="22"/>
      <w:szCs w:val="22"/>
    </w:rPr>
  </w:style>
  <w:style w:type="character" w:customStyle="1" w:styleId="91">
    <w:name w:val="标题 8 字符"/>
    <w:link w:val="10"/>
    <w:qFormat/>
    <w:uiPriority w:val="9"/>
    <w:rPr>
      <w:rFonts w:ascii="Arial" w:hAnsi="Arial" w:eastAsia="Arial" w:cs="Arial"/>
      <w:i/>
      <w:iCs/>
      <w:sz w:val="22"/>
      <w:szCs w:val="22"/>
    </w:rPr>
  </w:style>
  <w:style w:type="character" w:customStyle="1" w:styleId="92">
    <w:name w:val="标题 9 字符"/>
    <w:link w:val="11"/>
    <w:qFormat/>
    <w:uiPriority w:val="9"/>
    <w:rPr>
      <w:rFonts w:ascii="Arial" w:hAnsi="Arial" w:eastAsia="Arial" w:cs="Arial"/>
      <w:i/>
      <w:iCs/>
      <w:sz w:val="21"/>
      <w:szCs w:val="21"/>
    </w:rPr>
  </w:style>
  <w:style w:type="paragraph" w:styleId="93">
    <w:name w:val="List Paragraph"/>
    <w:basedOn w:val="1"/>
    <w:qFormat/>
    <w:uiPriority w:val="34"/>
    <w:pPr>
      <w:ind w:left="720"/>
      <w:contextualSpacing/>
    </w:pPr>
  </w:style>
  <w:style w:type="paragraph" w:styleId="94">
    <w:name w:val="No Spacing"/>
    <w:qFormat/>
    <w:uiPriority w:val="1"/>
    <w:rPr>
      <w:rFonts w:hint="default" w:ascii="Times New Roman" w:hAnsi="Times New Roman" w:eastAsia="宋体" w:cs="Times New Roman"/>
      <w:lang w:val="en-US" w:eastAsia="zh-CN" w:bidi="ar-SA"/>
    </w:rPr>
  </w:style>
  <w:style w:type="character" w:customStyle="1" w:styleId="95">
    <w:name w:val="标题 字符"/>
    <w:link w:val="35"/>
    <w:qFormat/>
    <w:uiPriority w:val="10"/>
    <w:rPr>
      <w:sz w:val="48"/>
      <w:szCs w:val="48"/>
    </w:rPr>
  </w:style>
  <w:style w:type="character" w:customStyle="1" w:styleId="96">
    <w:name w:val="副标题 字符"/>
    <w:link w:val="27"/>
    <w:qFormat/>
    <w:uiPriority w:val="11"/>
    <w:rPr>
      <w:sz w:val="24"/>
      <w:szCs w:val="24"/>
    </w:rPr>
  </w:style>
  <w:style w:type="paragraph" w:styleId="97">
    <w:name w:val="Quote"/>
    <w:basedOn w:val="1"/>
    <w:next w:val="1"/>
    <w:link w:val="98"/>
    <w:qFormat/>
    <w:uiPriority w:val="29"/>
    <w:pPr>
      <w:ind w:left="720" w:right="720"/>
    </w:pPr>
    <w:rPr>
      <w:i/>
    </w:rPr>
  </w:style>
  <w:style w:type="character" w:customStyle="1" w:styleId="98">
    <w:name w:val="引用 字符"/>
    <w:link w:val="97"/>
    <w:qFormat/>
    <w:uiPriority w:val="29"/>
    <w:rPr>
      <w:i/>
    </w:rPr>
  </w:style>
  <w:style w:type="paragraph" w:styleId="99">
    <w:name w:val="Intense Quote"/>
    <w:basedOn w:val="1"/>
    <w:next w:val="1"/>
    <w:link w:val="10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00">
    <w:name w:val="明显引用 字符"/>
    <w:link w:val="99"/>
    <w:qFormat/>
    <w:uiPriority w:val="30"/>
    <w:rPr>
      <w:i/>
    </w:rPr>
  </w:style>
  <w:style w:type="character" w:customStyle="1" w:styleId="101">
    <w:name w:val="页眉 字符"/>
    <w:link w:val="24"/>
    <w:qFormat/>
    <w:uiPriority w:val="99"/>
  </w:style>
  <w:style w:type="character" w:customStyle="1" w:styleId="102">
    <w:name w:val="Footer Char"/>
    <w:qFormat/>
    <w:uiPriority w:val="99"/>
  </w:style>
  <w:style w:type="character" w:customStyle="1" w:styleId="103">
    <w:name w:val="页脚 字符"/>
    <w:link w:val="23"/>
    <w:qFormat/>
    <w:uiPriority w:val="99"/>
  </w:style>
  <w:style w:type="table" w:customStyle="1" w:styleId="104">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105">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106">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107">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8">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9">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10">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111">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12">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13">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14">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15">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16">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117">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8">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19">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20">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21">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22">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23">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24">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25">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26">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27">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28">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29">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30">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31">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32">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33">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34">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35">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36">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37">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38">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39">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40">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41">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42">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43">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44">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45">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6">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47">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8">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49">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0">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51">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52">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3">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54">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5">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56">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7">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58">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59">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60">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61">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62">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63">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64">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65">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66">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7">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68">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69">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70">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71">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72">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73">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74">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75">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76">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77">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78">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79">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80">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81">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82">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83">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84">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85">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86">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87">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88">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89">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90">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91">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92">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93">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94">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95">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96">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97">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98">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99">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200">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201">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202">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203">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204">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205">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206">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207">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208">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9">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10">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11">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12">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13">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14">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15">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16">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17">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18">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19">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20">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21">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22">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23">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24">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25">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26">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27">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28">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29">
    <w:name w:val="脚注文本 字符"/>
    <w:link w:val="28"/>
    <w:qFormat/>
    <w:uiPriority w:val="99"/>
    <w:rPr>
      <w:sz w:val="18"/>
    </w:rPr>
  </w:style>
  <w:style w:type="character" w:customStyle="1" w:styleId="230">
    <w:name w:val="尾注文本 字符"/>
    <w:link w:val="22"/>
    <w:qFormat/>
    <w:uiPriority w:val="99"/>
    <w:rPr>
      <w:sz w:val="20"/>
    </w:rPr>
  </w:style>
  <w:style w:type="paragraph" w:customStyle="1" w:styleId="231">
    <w:name w:val="TOC 标题1"/>
    <w:unhideWhenUsed/>
    <w:qFormat/>
    <w:uiPriority w:val="39"/>
    <w:rPr>
      <w:rFonts w:hint="default" w:ascii="Times New Roman" w:hAnsi="Times New Roman" w:eastAsia="宋体" w:cs="Times New Roman"/>
      <w:lang w:val="en-US" w:eastAsia="zh-CN" w:bidi="ar-SA"/>
    </w:rPr>
  </w:style>
  <w:style w:type="paragraph" w:customStyle="1" w:styleId="232">
    <w:name w:val="标题 11"/>
    <w:basedOn w:val="1"/>
    <w:next w:val="1"/>
    <w:qFormat/>
    <w:uiPriority w:val="9"/>
    <w:pPr>
      <w:keepNext/>
      <w:keepLines/>
      <w:spacing w:before="340" w:after="330" w:line="578" w:lineRule="auto"/>
      <w:outlineLvl w:val="0"/>
    </w:pPr>
    <w:rPr>
      <w:b/>
      <w:bCs/>
      <w:sz w:val="44"/>
      <w:szCs w:val="44"/>
    </w:rPr>
  </w:style>
  <w:style w:type="paragraph" w:customStyle="1" w:styleId="233">
    <w:name w:val="标题 21"/>
    <w:basedOn w:val="1"/>
    <w:next w:val="1"/>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234">
    <w:name w:val="标题 31"/>
    <w:basedOn w:val="1"/>
    <w:next w:val="1"/>
    <w:qFormat/>
    <w:uiPriority w:val="0"/>
    <w:pPr>
      <w:keepNext/>
      <w:keepLines/>
      <w:spacing w:before="260" w:after="260" w:line="416" w:lineRule="auto"/>
      <w:outlineLvl w:val="2"/>
    </w:pPr>
    <w:rPr>
      <w:b/>
      <w:bCs/>
      <w:sz w:val="32"/>
      <w:szCs w:val="32"/>
    </w:rPr>
  </w:style>
  <w:style w:type="character" w:customStyle="1" w:styleId="235">
    <w:name w:val="默认段落字体1"/>
    <w:unhideWhenUsed/>
    <w:qFormat/>
    <w:uiPriority w:val="1"/>
  </w:style>
  <w:style w:type="table" w:customStyle="1" w:styleId="236">
    <w:name w:val="普通表格1"/>
    <w:unhideWhenUsed/>
    <w:qFormat/>
    <w:uiPriority w:val="99"/>
    <w:tblPr>
      <w:tblCellMar>
        <w:top w:w="0" w:type="dxa"/>
        <w:left w:w="0" w:type="dxa"/>
        <w:bottom w:w="0" w:type="dxa"/>
        <w:right w:w="0" w:type="dxa"/>
      </w:tblCellMar>
    </w:tblPr>
  </w:style>
  <w:style w:type="paragraph" w:customStyle="1" w:styleId="237">
    <w:name w:val="正文文本缩进1"/>
    <w:basedOn w:val="1"/>
    <w:next w:val="238"/>
    <w:qFormat/>
    <w:uiPriority w:val="0"/>
    <w:pPr>
      <w:spacing w:after="120"/>
      <w:ind w:left="420"/>
    </w:pPr>
    <w:rPr>
      <w:rFonts w:ascii="等线" w:hAnsi="等线" w:eastAsia="等线"/>
    </w:rPr>
  </w:style>
  <w:style w:type="paragraph" w:customStyle="1" w:styleId="238">
    <w:name w:val="寄信人地址1"/>
    <w:basedOn w:val="1"/>
    <w:unhideWhenUsed/>
    <w:qFormat/>
    <w:uiPriority w:val="99"/>
    <w:rPr>
      <w:rFonts w:ascii="Arial" w:hAnsi="Arial"/>
    </w:rPr>
  </w:style>
  <w:style w:type="paragraph" w:customStyle="1" w:styleId="239">
    <w:name w:val="正文缩进1"/>
    <w:basedOn w:val="1"/>
    <w:unhideWhenUsed/>
    <w:qFormat/>
    <w:uiPriority w:val="0"/>
    <w:pPr>
      <w:ind w:firstLine="420"/>
    </w:pPr>
  </w:style>
  <w:style w:type="paragraph" w:customStyle="1" w:styleId="240">
    <w:name w:val="批注文字1"/>
    <w:basedOn w:val="1"/>
    <w:link w:val="241"/>
    <w:qFormat/>
    <w:uiPriority w:val="0"/>
    <w:pPr>
      <w:jc w:val="left"/>
    </w:pPr>
  </w:style>
  <w:style w:type="character" w:customStyle="1" w:styleId="241">
    <w:name w:val="批注文字 Char"/>
    <w:link w:val="240"/>
    <w:qFormat/>
    <w:uiPriority w:val="0"/>
    <w:rPr>
      <w:rFonts w:ascii="Calibri" w:hAnsi="Calibri"/>
      <w:sz w:val="21"/>
      <w:szCs w:val="22"/>
    </w:rPr>
  </w:style>
  <w:style w:type="paragraph" w:customStyle="1" w:styleId="242">
    <w:name w:val="正文文本11"/>
    <w:basedOn w:val="1"/>
    <w:next w:val="243"/>
    <w:qFormat/>
    <w:uiPriority w:val="0"/>
    <w:rPr>
      <w:rFonts w:ascii="楷体_GB2312" w:hAnsi="Arial" w:eastAsia="楷体_GB2312"/>
      <w:sz w:val="28"/>
      <w:szCs w:val="28"/>
    </w:rPr>
  </w:style>
  <w:style w:type="paragraph" w:customStyle="1" w:styleId="243">
    <w:name w:val="标题1"/>
    <w:basedOn w:val="1"/>
    <w:next w:val="1"/>
    <w:qFormat/>
    <w:uiPriority w:val="0"/>
    <w:pPr>
      <w:spacing w:before="240" w:after="60" w:line="360" w:lineRule="auto"/>
      <w:jc w:val="center"/>
      <w:outlineLvl w:val="0"/>
    </w:pPr>
    <w:rPr>
      <w:rFonts w:ascii="宋体" w:hAnsi="宋体"/>
      <w:b/>
      <w:bCs/>
      <w:sz w:val="32"/>
      <w:szCs w:val="32"/>
    </w:rPr>
  </w:style>
  <w:style w:type="paragraph" w:customStyle="1" w:styleId="244">
    <w:name w:val="纯文本1"/>
    <w:basedOn w:val="1"/>
    <w:qFormat/>
    <w:uiPriority w:val="99"/>
    <w:rPr>
      <w:rFonts w:ascii="宋体" w:hAnsi="Courier New"/>
      <w:sz w:val="20"/>
      <w:szCs w:val="21"/>
    </w:rPr>
  </w:style>
  <w:style w:type="paragraph" w:customStyle="1" w:styleId="245">
    <w:name w:val="正文文本缩进 21"/>
    <w:basedOn w:val="1"/>
    <w:qFormat/>
    <w:uiPriority w:val="0"/>
    <w:pPr>
      <w:spacing w:after="120" w:line="480" w:lineRule="auto"/>
      <w:ind w:left="640"/>
    </w:pPr>
    <w:rPr>
      <w:rFonts w:eastAsia="仿宋_GB2312"/>
      <w:sz w:val="32"/>
      <w:szCs w:val="28"/>
    </w:rPr>
  </w:style>
  <w:style w:type="paragraph" w:customStyle="1" w:styleId="246">
    <w:name w:val="批注框文本1"/>
    <w:basedOn w:val="1"/>
    <w:link w:val="247"/>
    <w:qFormat/>
    <w:uiPriority w:val="0"/>
    <w:rPr>
      <w:sz w:val="18"/>
      <w:szCs w:val="18"/>
    </w:rPr>
  </w:style>
  <w:style w:type="character" w:customStyle="1" w:styleId="247">
    <w:name w:val="批注框文本 Char"/>
    <w:link w:val="246"/>
    <w:qFormat/>
    <w:uiPriority w:val="0"/>
    <w:rPr>
      <w:sz w:val="18"/>
      <w:szCs w:val="18"/>
    </w:rPr>
  </w:style>
  <w:style w:type="paragraph" w:customStyle="1" w:styleId="248">
    <w:name w:val="页脚1"/>
    <w:basedOn w:val="1"/>
    <w:unhideWhenUsed/>
    <w:qFormat/>
    <w:uiPriority w:val="99"/>
    <w:pPr>
      <w:tabs>
        <w:tab w:val="center" w:pos="4153"/>
        <w:tab w:val="right" w:pos="8306"/>
      </w:tabs>
      <w:jc w:val="left"/>
    </w:pPr>
    <w:rPr>
      <w:sz w:val="18"/>
      <w:szCs w:val="18"/>
    </w:rPr>
  </w:style>
  <w:style w:type="paragraph" w:customStyle="1" w:styleId="249">
    <w:name w:val="页眉1"/>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250">
    <w:name w:val="目录 11"/>
    <w:basedOn w:val="1"/>
    <w:next w:val="1"/>
    <w:unhideWhenUsed/>
    <w:qFormat/>
    <w:uiPriority w:val="39"/>
  </w:style>
  <w:style w:type="paragraph" w:customStyle="1" w:styleId="251">
    <w:name w:val="目录 21"/>
    <w:basedOn w:val="1"/>
    <w:next w:val="1"/>
    <w:qFormat/>
    <w:uiPriority w:val="0"/>
    <w:pPr>
      <w:ind w:left="420"/>
    </w:pPr>
  </w:style>
  <w:style w:type="paragraph" w:customStyle="1" w:styleId="252">
    <w:name w:val="正文文本 21"/>
    <w:basedOn w:val="1"/>
    <w:qFormat/>
    <w:uiPriority w:val="0"/>
    <w:pPr>
      <w:spacing w:after="120" w:line="480" w:lineRule="auto"/>
    </w:pPr>
  </w:style>
  <w:style w:type="paragraph" w:customStyle="1" w:styleId="253">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254">
    <w:name w:val="普通(网站)1"/>
    <w:basedOn w:val="1"/>
    <w:qFormat/>
    <w:uiPriority w:val="0"/>
    <w:rPr>
      <w:rFonts w:ascii="Times New Roman" w:hAnsi="Times New Roman"/>
      <w:sz w:val="24"/>
    </w:rPr>
  </w:style>
  <w:style w:type="paragraph" w:customStyle="1" w:styleId="255">
    <w:name w:val="批注主题1"/>
    <w:basedOn w:val="240"/>
    <w:next w:val="240"/>
    <w:link w:val="256"/>
    <w:qFormat/>
    <w:uiPriority w:val="0"/>
    <w:rPr>
      <w:b/>
      <w:bCs/>
    </w:rPr>
  </w:style>
  <w:style w:type="character" w:customStyle="1" w:styleId="256">
    <w:name w:val="批注主题 Char"/>
    <w:link w:val="255"/>
    <w:qFormat/>
    <w:uiPriority w:val="0"/>
    <w:rPr>
      <w:rFonts w:ascii="Calibri" w:hAnsi="Calibri"/>
      <w:b/>
      <w:bCs/>
      <w:sz w:val="21"/>
      <w:szCs w:val="22"/>
    </w:rPr>
  </w:style>
  <w:style w:type="paragraph" w:customStyle="1" w:styleId="257">
    <w:name w:val="正文首行缩进 21"/>
    <w:basedOn w:val="237"/>
    <w:next w:val="1"/>
    <w:qFormat/>
    <w:uiPriority w:val="0"/>
    <w:pPr>
      <w:spacing w:before="100" w:beforeAutospacing="1"/>
      <w:ind w:firstLine="420"/>
    </w:pPr>
    <w:rPr>
      <w:rFonts w:ascii="Times New Roman" w:hAnsi="Times New Roman" w:eastAsia="宋体"/>
      <w:sz w:val="20"/>
      <w:szCs w:val="21"/>
    </w:rPr>
  </w:style>
  <w:style w:type="table" w:customStyle="1" w:styleId="258">
    <w:name w:val="网格型1"/>
    <w:basedOn w:val="236"/>
    <w:qFormat/>
    <w:uiPriority w:val="0"/>
    <w:pPr>
      <w:widowControl w:val="0"/>
      <w:jc w:val="both"/>
    </w:pPr>
  </w:style>
  <w:style w:type="character" w:customStyle="1" w:styleId="259">
    <w:name w:val="要点1"/>
    <w:qFormat/>
    <w:uiPriority w:val="0"/>
    <w:rPr>
      <w:b/>
    </w:rPr>
  </w:style>
  <w:style w:type="character" w:customStyle="1" w:styleId="260">
    <w:name w:val="强调1"/>
    <w:qFormat/>
    <w:uiPriority w:val="0"/>
    <w:rPr>
      <w:i/>
    </w:rPr>
  </w:style>
  <w:style w:type="character" w:customStyle="1" w:styleId="261">
    <w:name w:val="超链接1"/>
    <w:qFormat/>
    <w:uiPriority w:val="0"/>
    <w:rPr>
      <w:color w:val="0000FF"/>
      <w:u w:val="single"/>
    </w:rPr>
  </w:style>
  <w:style w:type="character" w:customStyle="1" w:styleId="262">
    <w:name w:val="批注引用1"/>
    <w:qFormat/>
    <w:uiPriority w:val="0"/>
    <w:rPr>
      <w:sz w:val="21"/>
      <w:szCs w:val="21"/>
    </w:rPr>
  </w:style>
  <w:style w:type="paragraph" w:customStyle="1" w:styleId="263">
    <w:name w:val="正文（缩进）"/>
    <w:basedOn w:val="1"/>
    <w:qFormat/>
    <w:uiPriority w:val="0"/>
    <w:pPr>
      <w:spacing w:before="156" w:after="156"/>
      <w:ind w:firstLine="480"/>
    </w:pPr>
  </w:style>
  <w:style w:type="paragraph" w:customStyle="1" w:styleId="264">
    <w:name w:val="正文1"/>
    <w:basedOn w:val="1"/>
    <w:next w:val="265"/>
    <w:qFormat/>
    <w:uiPriority w:val="0"/>
    <w:pPr>
      <w:spacing w:line="360" w:lineRule="atLeast"/>
      <w:jc w:val="left"/>
    </w:pPr>
    <w:rPr>
      <w:rFonts w:ascii="宋体" w:cs="Arial"/>
      <w:sz w:val="24"/>
      <w:szCs w:val="20"/>
    </w:rPr>
  </w:style>
  <w:style w:type="paragraph" w:customStyle="1" w:styleId="265">
    <w:name w:val="正文文本1"/>
    <w:basedOn w:val="264"/>
    <w:next w:val="266"/>
    <w:qFormat/>
    <w:uiPriority w:val="0"/>
    <w:pPr>
      <w:spacing w:after="120"/>
    </w:pPr>
    <w:rPr>
      <w:lang w:eastAsia="en-US"/>
    </w:rPr>
  </w:style>
  <w:style w:type="paragraph" w:customStyle="1" w:styleId="266">
    <w:name w:val="一级条标题"/>
    <w:basedOn w:val="267"/>
    <w:next w:val="268"/>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267">
    <w:name w:val="章标题"/>
    <w:next w:val="1"/>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268">
    <w:name w:val="段"/>
    <w:basedOn w:val="264"/>
    <w:next w:val="1"/>
    <w:qFormat/>
    <w:uiPriority w:val="0"/>
    <w:pPr>
      <w:widowControl/>
      <w:ind w:firstLine="200"/>
    </w:pPr>
    <w:rPr>
      <w:sz w:val="20"/>
    </w:rPr>
  </w:style>
  <w:style w:type="paragraph" w:customStyle="1" w:styleId="269">
    <w:name w:val="普通正文"/>
    <w:basedOn w:val="1"/>
    <w:qFormat/>
    <w:uiPriority w:val="0"/>
    <w:pPr>
      <w:spacing w:before="120" w:after="120" w:line="360" w:lineRule="auto"/>
      <w:ind w:firstLine="480"/>
      <w:jc w:val="left"/>
    </w:pPr>
    <w:rPr>
      <w:rFonts w:ascii="Arial" w:hAnsi="Arial"/>
      <w:sz w:val="24"/>
      <w:szCs w:val="24"/>
    </w:rPr>
  </w:style>
  <w:style w:type="paragraph" w:customStyle="1" w:styleId="270">
    <w:name w:val="Char"/>
    <w:basedOn w:val="1"/>
    <w:qFormat/>
    <w:uiPriority w:val="0"/>
    <w:pPr>
      <w:tabs>
        <w:tab w:val="left" w:pos="360"/>
      </w:tabs>
      <w:ind w:firstLine="200"/>
    </w:pPr>
    <w:rPr>
      <w:rFonts w:ascii="Times New Roman" w:hAnsi="Times New Roman"/>
      <w:sz w:val="28"/>
      <w:szCs w:val="30"/>
    </w:rPr>
  </w:style>
  <w:style w:type="paragraph" w:customStyle="1" w:styleId="271">
    <w:name w:val="Table Paragraph"/>
    <w:basedOn w:val="1"/>
    <w:qFormat/>
    <w:uiPriority w:val="1"/>
    <w:rPr>
      <w:rFonts w:ascii="Noto Sans CJK JP Regular" w:hAnsi="Noto Sans CJK JP Regular" w:eastAsia="Noto Sans CJK JP Regular" w:cs="Noto Sans CJK JP Regular"/>
    </w:rPr>
  </w:style>
  <w:style w:type="paragraph" w:customStyle="1" w:styleId="272">
    <w:name w:val="正文（1）"/>
    <w:basedOn w:val="1"/>
    <w:qFormat/>
    <w:uiPriority w:val="0"/>
    <w:pPr>
      <w:numPr>
        <w:ilvl w:val="0"/>
        <w:numId w:val="2"/>
      </w:numPr>
      <w:ind w:firstLine="200"/>
    </w:pPr>
    <w:rPr>
      <w:szCs w:val="24"/>
    </w:rPr>
  </w:style>
  <w:style w:type="paragraph" w:customStyle="1" w:styleId="273">
    <w:name w:val="朱-正文"/>
    <w:basedOn w:val="1"/>
    <w:qFormat/>
    <w:uiPriority w:val="0"/>
    <w:pPr>
      <w:ind w:firstLine="200"/>
    </w:pPr>
    <w:rPr>
      <w:rFonts w:ascii="Times New Roman"/>
      <w:color w:val="000000"/>
      <w:szCs w:val="24"/>
      <w:lang w:val="en-GB"/>
    </w:rPr>
  </w:style>
  <w:style w:type="paragraph" w:customStyle="1" w:styleId="274">
    <w:name w:val="GP正文(首行缩进)"/>
    <w:basedOn w:val="1"/>
    <w:qFormat/>
    <w:uiPriority w:val="0"/>
    <w:pPr>
      <w:ind w:firstLine="480"/>
      <w:jc w:val="left"/>
    </w:pPr>
    <w:rPr>
      <w:rFonts w:ascii="Times New Roman" w:hAnsi="宋体"/>
      <w:sz w:val="24"/>
      <w:szCs w:val="24"/>
    </w:rPr>
  </w:style>
  <w:style w:type="character" w:customStyle="1" w:styleId="275">
    <w:name w:val="font71"/>
    <w:qFormat/>
    <w:uiPriority w:val="0"/>
    <w:rPr>
      <w:rFonts w:hint="eastAsia" w:ascii="宋体" w:hAnsi="宋体" w:eastAsia="宋体" w:cs="宋体"/>
      <w:color w:val="FF0000"/>
      <w:sz w:val="21"/>
      <w:szCs w:val="21"/>
      <w:u w:val="none"/>
    </w:rPr>
  </w:style>
  <w:style w:type="character" w:customStyle="1" w:styleId="276">
    <w:name w:val="font41"/>
    <w:qFormat/>
    <w:uiPriority w:val="0"/>
    <w:rPr>
      <w:rFonts w:hint="eastAsia" w:ascii="宋体" w:hAnsi="宋体" w:eastAsia="宋体" w:cs="宋体"/>
      <w:color w:val="000000"/>
      <w:sz w:val="21"/>
      <w:szCs w:val="21"/>
      <w:u w:val="none"/>
    </w:rPr>
  </w:style>
  <w:style w:type="paragraph" w:customStyle="1" w:styleId="277">
    <w:name w:val="列出段落"/>
    <w:basedOn w:val="1"/>
    <w:qFormat/>
    <w:uiPriority w:val="0"/>
    <w:pPr>
      <w:ind w:firstLine="420"/>
    </w:pPr>
  </w:style>
  <w:style w:type="paragraph" w:customStyle="1" w:styleId="278">
    <w:name w:val="列出段落2"/>
    <w:basedOn w:val="1"/>
    <w:qFormat/>
    <w:uiPriority w:val="34"/>
    <w:pPr>
      <w:ind w:firstLine="420"/>
    </w:pPr>
    <w:rPr>
      <w:rFonts w:ascii="宋体"/>
      <w:color w:val="404040"/>
    </w:rPr>
  </w:style>
  <w:style w:type="paragraph" w:customStyle="1" w:styleId="279">
    <w:name w:val="列表段落1"/>
    <w:basedOn w:val="1"/>
    <w:qFormat/>
    <w:uiPriority w:val="0"/>
    <w:pPr>
      <w:ind w:firstLine="200"/>
    </w:pPr>
    <w:rPr>
      <w:rFonts w:cs="宋体"/>
    </w:rPr>
  </w:style>
  <w:style w:type="character" w:customStyle="1" w:styleId="280">
    <w:name w:val="font51"/>
    <w:qFormat/>
    <w:uiPriority w:val="0"/>
    <w:rPr>
      <w:rFonts w:hint="eastAsia" w:ascii="宋体" w:hAnsi="宋体" w:eastAsia="宋体" w:cs="宋体"/>
      <w:color w:val="000000"/>
      <w:sz w:val="24"/>
      <w:szCs w:val="24"/>
      <w:u w:val="none"/>
      <w:vertAlign w:val="subscript"/>
    </w:rPr>
  </w:style>
  <w:style w:type="character" w:customStyle="1" w:styleId="281">
    <w:name w:val="font61"/>
    <w:qFormat/>
    <w:uiPriority w:val="0"/>
    <w:rPr>
      <w:rFonts w:hint="eastAsia" w:ascii="宋体" w:hAnsi="宋体" w:eastAsia="宋体" w:cs="宋体"/>
      <w:color w:val="000000"/>
      <w:sz w:val="24"/>
      <w:szCs w:val="24"/>
      <w:u w:val="none"/>
    </w:rPr>
  </w:style>
  <w:style w:type="character" w:customStyle="1" w:styleId="282">
    <w:name w:val="font01"/>
    <w:qFormat/>
    <w:uiPriority w:val="0"/>
    <w:rPr>
      <w:rFonts w:hint="eastAsia" w:ascii="宋体" w:hAnsi="宋体" w:eastAsia="宋体" w:cs="宋体"/>
      <w:color w:val="000000"/>
      <w:sz w:val="24"/>
      <w:szCs w:val="24"/>
      <w:u w:val="none"/>
    </w:rPr>
  </w:style>
  <w:style w:type="character" w:customStyle="1" w:styleId="283">
    <w:name w:val="font81"/>
    <w:qFormat/>
    <w:uiPriority w:val="0"/>
    <w:rPr>
      <w:rFonts w:ascii="微软雅黑" w:hAnsi="微软雅黑" w:eastAsia="微软雅黑" w:cs="微软雅黑"/>
      <w:color w:val="000000"/>
      <w:sz w:val="24"/>
      <w:szCs w:val="24"/>
      <w:u w:val="none"/>
    </w:rPr>
  </w:style>
  <w:style w:type="character" w:customStyle="1" w:styleId="284">
    <w:name w:val="font91"/>
    <w:qFormat/>
    <w:uiPriority w:val="0"/>
    <w:rPr>
      <w:rFonts w:ascii="Segoe UI Symbol" w:hAnsi="Segoe UI Symbol" w:eastAsia="Segoe UI Symbol" w:cs="Segoe UI Symbol"/>
      <w:color w:val="000000"/>
      <w:sz w:val="24"/>
      <w:szCs w:val="24"/>
      <w:u w:val="none"/>
    </w:rPr>
  </w:style>
  <w:style w:type="character" w:customStyle="1" w:styleId="285">
    <w:name w:val="font101"/>
    <w:qFormat/>
    <w:uiPriority w:val="0"/>
    <w:rPr>
      <w:rFonts w:ascii="Calibri" w:hAnsi="Calibri" w:cs="Calibri"/>
      <w:color w:val="000000"/>
      <w:sz w:val="24"/>
      <w:szCs w:val="24"/>
      <w:u w:val="none"/>
    </w:rPr>
  </w:style>
  <w:style w:type="paragraph" w:customStyle="1" w:styleId="286">
    <w:name w:val="TableItem"/>
    <w:qFormat/>
    <w:uiPriority w:val="0"/>
    <w:rPr>
      <w:rFonts w:hint="default" w:ascii="Verdana" w:hAnsi="Verdana" w:eastAsia="宋体" w:cs="Verdana"/>
      <w:b/>
      <w:bCs/>
      <w:color w:val="538135"/>
      <w:spacing w:val="-10"/>
      <w:sz w:val="16"/>
      <w:szCs w:val="28"/>
      <w:lang w:val="en-US" w:eastAsia="zh-CN" w:bidi="ar-SA"/>
    </w:rPr>
  </w:style>
  <w:style w:type="paragraph" w:customStyle="1" w:styleId="287">
    <w:name w:val="TableEmphasis"/>
    <w:basedOn w:val="1"/>
    <w:qFormat/>
    <w:uiPriority w:val="0"/>
    <w:rPr>
      <w:rFonts w:ascii="Times New Roman" w:hAnsi="Times New Roman" w:eastAsia="Times New Roman"/>
      <w:b/>
      <w:bCs/>
      <w:color w:val="3333FF"/>
      <w:sz w:val="16"/>
      <w:szCs w:val="18"/>
    </w:rPr>
  </w:style>
  <w:style w:type="paragraph" w:customStyle="1" w:styleId="288">
    <w:name w:val="修订1"/>
    <w:unhideWhenUsed/>
    <w:qFormat/>
    <w:uiPriority w:val="99"/>
    <w:rPr>
      <w:rFonts w:hint="default" w:ascii="Calibri" w:hAnsi="Calibri" w:eastAsia="宋体" w:cs="Times New Roman"/>
      <w:sz w:val="21"/>
      <w:szCs w:val="22"/>
      <w:lang w:val="en-US" w:eastAsia="zh-CN" w:bidi="ar-SA"/>
    </w:rPr>
  </w:style>
  <w:style w:type="paragraph" w:customStyle="1" w:styleId="289">
    <w:name w:val="修订2"/>
    <w:semiHidden/>
    <w:qFormat/>
    <w:uiPriority w:val="99"/>
    <w:rPr>
      <w:rFonts w:hint="default" w:ascii="Calibri" w:hAnsi="Calibri" w:eastAsia="宋体" w:cs="Times New Roman"/>
      <w:sz w:val="21"/>
      <w:szCs w:val="22"/>
      <w:lang w:val="en-US" w:eastAsia="zh-CN" w:bidi="ar-SA"/>
    </w:rPr>
  </w:style>
  <w:style w:type="character" w:customStyle="1" w:styleId="290">
    <w:name w:val="font11"/>
    <w:qFormat/>
    <w:uiPriority w:val="0"/>
    <w:rPr>
      <w:rFonts w:hint="eastAsia" w:ascii="宋体" w:hAnsi="宋体" w:eastAsia="宋体" w:cs="宋体"/>
      <w:color w:val="000000"/>
      <w:sz w:val="24"/>
      <w:szCs w:val="24"/>
      <w:u w:val="none"/>
    </w:rPr>
  </w:style>
  <w:style w:type="character" w:customStyle="1" w:styleId="291">
    <w:name w:val="font21"/>
    <w:link w:val="1"/>
    <w:qFormat/>
    <w:uiPriority w:val="0"/>
    <w:rPr>
      <w:rFonts w:ascii="Segoe UI Symbol" w:hAnsi="Segoe UI Symbol" w:eastAsia="Segoe UI Symbol" w:cs="Segoe UI Symbol"/>
      <w:color w:val="000000"/>
      <w:sz w:val="24"/>
      <w:szCs w:val="24"/>
      <w:u w:val="none"/>
    </w:rPr>
  </w:style>
  <w:style w:type="character" w:customStyle="1" w:styleId="292">
    <w:name w:val="NormalCharacter1"/>
    <w:link w:val="1"/>
    <w:semiHidden/>
    <w:qFormat/>
    <w:uiPriority w:val="0"/>
    <w:rPr>
      <w:rFonts w:ascii="Calibri" w:hAnsi="Calibri" w:eastAsia="宋体" w:cs="Times New Roman"/>
      <w:sz w:val="21"/>
      <w:szCs w:val="22"/>
      <w:lang w:val="en-US" w:eastAsia="zh-CN" w:bidi="ar-SA"/>
    </w:rPr>
  </w:style>
  <w:style w:type="character" w:customStyle="1" w:styleId="293">
    <w:name w:val="font31"/>
    <w:qFormat/>
    <w:uiPriority w:val="0"/>
    <w:rPr>
      <w:rFonts w:hint="eastAsia" w:ascii="宋体" w:hAnsi="宋体" w:eastAsia="宋体" w:cs="宋体"/>
      <w:color w:val="000000"/>
      <w:sz w:val="21"/>
      <w:szCs w:val="21"/>
      <w:u w:val="none"/>
    </w:rPr>
  </w:style>
  <w:style w:type="paragraph" w:customStyle="1" w:styleId="294">
    <w:name w:val="无间隔1"/>
    <w:qFormat/>
    <w:uiPriority w:val="1"/>
    <w:rPr>
      <w:rFonts w:hint="default" w:ascii="Times New Roman" w:hAnsi="Times New Roman" w:eastAsia="宋体" w:cs="Times New Roman"/>
      <w:lang w:val="en-US" w:eastAsia="zh-CN" w:bidi="ar-SA"/>
    </w:rPr>
  </w:style>
  <w:style w:type="paragraph" w:customStyle="1" w:styleId="295">
    <w:name w:val="索引 41"/>
    <w:basedOn w:val="1"/>
    <w:next w:val="1"/>
    <w:unhideWhenUsed/>
    <w:qFormat/>
    <w:uiPriority w:val="99"/>
    <w:pPr>
      <w:ind w:left="600"/>
    </w:pPr>
    <w:rPr>
      <w:rFonts w:ascii="Verdana" w:hAnsi="Verdana" w:eastAsia="微软雅黑"/>
      <w:szCs w:val="20"/>
    </w:rPr>
  </w:style>
  <w:style w:type="paragraph" w:customStyle="1" w:styleId="296">
    <w:name w:val="首行缩进"/>
    <w:basedOn w:val="1"/>
    <w:qFormat/>
    <w:uiPriority w:val="0"/>
    <w:pPr>
      <w:spacing w:line="360" w:lineRule="auto"/>
      <w:ind w:firstLine="420"/>
    </w:pPr>
  </w:style>
  <w:style w:type="paragraph" w:customStyle="1" w:styleId="297">
    <w:name w:val="表格文字"/>
    <w:basedOn w:val="1"/>
    <w:qFormat/>
    <w:uiPriority w:val="0"/>
    <w:pPr>
      <w:ind w:firstLine="0"/>
    </w:pPr>
    <w:rPr>
      <w:rFonts w:cs="宋体"/>
      <w:spacing w:val="2"/>
      <w:szCs w:val="21"/>
      <w:lang w:eastAsia="en-US"/>
    </w:rPr>
  </w:style>
  <w:style w:type="paragraph" w:customStyle="1" w:styleId="298">
    <w:name w:val="列出段落1"/>
    <w:basedOn w:val="1"/>
    <w:qFormat/>
    <w:uiPriority w:val="0"/>
    <w:pPr>
      <w:widowControl/>
      <w:spacing w:line="240" w:lineRule="auto"/>
      <w:ind w:firstLine="420"/>
      <w:jc w:val="left"/>
    </w:pPr>
    <w:rPr>
      <w:rFonts w:ascii="Times New Roman" w:hAnsi="Times New Roman"/>
    </w:rPr>
  </w:style>
  <w:style w:type="paragraph" w:customStyle="1" w:styleId="299">
    <w:name w:val="页眉11"/>
    <w:basedOn w:val="1"/>
    <w:unhideWhenUsed/>
    <w:qFormat/>
    <w:uiPriority w:val="99"/>
    <w:pPr>
      <w:pBdr>
        <w:bottom w:val="single" w:color="000000" w:sz="6" w:space="1"/>
      </w:pBdr>
      <w:tabs>
        <w:tab w:val="center" w:pos="4153"/>
        <w:tab w:val="right" w:pos="8306"/>
      </w:tabs>
      <w:jc w:val="center"/>
    </w:pPr>
    <w:rPr>
      <w:sz w:val="18"/>
      <w:szCs w:val="18"/>
    </w:rPr>
  </w:style>
  <w:style w:type="paragraph" w:customStyle="1" w:styleId="300">
    <w:name w:val="页脚11"/>
    <w:basedOn w:val="1"/>
    <w:unhideWhenUsed/>
    <w:qFormat/>
    <w:uiPriority w:val="99"/>
    <w:pPr>
      <w:tabs>
        <w:tab w:val="center" w:pos="4153"/>
        <w:tab w:val="right" w:pos="8306"/>
      </w:tabs>
      <w:jc w:val="left"/>
    </w:pPr>
    <w:rPr>
      <w:sz w:val="18"/>
      <w:szCs w:val="18"/>
    </w:rPr>
  </w:style>
  <w:style w:type="paragraph" w:customStyle="1" w:styleId="301">
    <w:name w:val="标题 311"/>
    <w:basedOn w:val="1"/>
    <w:next w:val="302"/>
    <w:qFormat/>
    <w:uiPriority w:val="0"/>
    <w:pPr>
      <w:keepNext/>
      <w:keepLines/>
      <w:spacing w:before="260" w:after="260" w:line="416" w:lineRule="auto"/>
      <w:outlineLvl w:val="2"/>
    </w:pPr>
    <w:rPr>
      <w:b/>
      <w:bCs/>
      <w:sz w:val="32"/>
      <w:szCs w:val="32"/>
    </w:rPr>
  </w:style>
  <w:style w:type="paragraph" w:customStyle="1" w:styleId="302">
    <w:name w:val="正文缩进11"/>
    <w:basedOn w:val="1"/>
    <w:unhideWhenUsed/>
    <w:qFormat/>
    <w:uiPriority w:val="0"/>
    <w:pPr>
      <w:ind w:firstLine="420"/>
    </w:pPr>
  </w:style>
  <w:style w:type="table" w:customStyle="1" w:styleId="303">
    <w:name w:val="table"/>
    <w:basedOn w:val="37"/>
    <w:qFormat/>
    <w:uiPriority w:val="0"/>
    <w:rPr>
      <w:rFonts w:eastAsiaTheme="minorEastAsia"/>
    </w:rPr>
  </w:style>
  <w:style w:type="paragraph" w:customStyle="1" w:styleId="304">
    <w:name w:val="p0"/>
    <w:basedOn w:val="1"/>
    <w:qFormat/>
    <w:uiPriority w:val="0"/>
    <w:pPr>
      <w:widowControl/>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f864db2a-d214-4a49-bcaf-8ffd39061c61</errorID>
      <errorWord>(</errorWord>
      <group>L1_Format</group>
      <groupName>格式问题</groupName>
      <ability>L2_HalfPunc</ability>
      <abilityName>全半角检查</abilityName>
      <candidateList>
        <item>（</item>
      </candidateList>
      <explain>文本全半角错误。</explain>
      <paraID>41E763A7</paraID>
      <start>60</start>
      <end>61</end>
      <status>modified</status>
      <modifiedWord>（</modifiedWord>
      <trackRevisions>false</trackRevisions>
    </reviewItem>
    <reviewItem>
      <errorID>2c0b1819-bd6d-42a0-8b7e-169a07342f21</errorID>
      <errorWord>)</errorWord>
      <group>L1_Format</group>
      <groupName>格式问题</groupName>
      <ability>L2_HalfPunc</ability>
      <abilityName>全半角检查</abilityName>
      <candidateList>
        <item>）</item>
      </candidateList>
      <explain>文本全半角错误。</explain>
      <paraID>41E763A7</paraID>
      <start>89</start>
      <end>90</end>
      <status>modified</status>
      <modifiedWord>）</modifiedWord>
      <trackRevisions>false</trackRevisions>
    </reviewItem>
    <reviewItem>
      <errorID>35ba77b8-7974-4d50-b0d8-a20f4ddc07d5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1965E9D9</paraID>
      <start>82</start>
      <end>84</end>
      <status>modified</status>
      <modifiedWord>”“</modifiedWord>
      <trackRevisions>false</trackRevisions>
    </reviewItem>
    <reviewItem>
      <errorID>acb5082f-4009-4597-8669-2b299ff2a470</errorID>
      <errorWord>)</errorWord>
      <group>L1_Format</group>
      <groupName>格式问题</groupName>
      <ability>L2_HalfPunc</ability>
      <abilityName>全半角检查</abilityName>
      <candidateList>
        <item>）</item>
      </candidateList>
      <explain>文本全半角错误。</explain>
      <paraID>32454DC6</paraID>
      <start>136</start>
      <end>137</end>
      <status>modified</status>
      <modifiedWord>）</modifiedWord>
      <trackRevisions>false</trackRevisions>
    </reviewItem>
    <reviewItem>
      <errorID>7ff484f3-7704-421d-b7cc-6c6b48614d16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36E774BB</paraID>
      <start>38</start>
      <end>39</end>
      <status>ignored</status>
      <modifiedWord/>
      <trackRevisions>false</trackRevisions>
    </reviewItem>
    <reviewItem>
      <errorID>4f88f7fc-9a5e-4603-88f1-e1f574b034bb</errorID>
      <errorWord>"</errorWord>
      <group>L1_Format</group>
      <groupName>格式问题</groupName>
      <ability>L2_HalfPunc</ability>
      <abilityName>全半角检查</abilityName>
      <candidateList>
        <item>”</item>
      </candidateList>
      <explain>文本全半角错误。</explain>
      <paraID>36E774BB</paraID>
      <start>46</start>
      <end>47</end>
      <status>modified</status>
      <modifiedWord>”</modifiedWord>
      <trackRevisions>false</trackRevisions>
    </reviewItem>
    <reviewItem>
      <errorID>2d6470cd-98a5-4eaa-9318-4613a231904a</errorID>
      <errorWord>)</errorWord>
      <group>L1_Format</group>
      <groupName>格式问题</groupName>
      <ability>L2_HalfPunc</ability>
      <abilityName>全半角检查</abilityName>
      <candidateList>
        <item>）</item>
      </candidateList>
      <explain>文本全半角错误。</explain>
      <paraID>36E774BB</paraID>
      <start>63</start>
      <end>64</end>
      <status>modified</status>
      <modifiedWord>）</modifiedWord>
      <trackRevisions>false</trackRevisions>
    </reviewItem>
    <reviewItem>
      <errorID>db617d72-e5e3-4ab1-a8b8-c7e745825b56</errorID>
      <errorWord>(</errorWord>
      <group>L1_Format</group>
      <groupName>格式问题</groupName>
      <ability>L2_HalfPunc</ability>
      <abilityName>全半角检查</abilityName>
      <candidateList>
        <item>（</item>
      </candidateList>
      <explain>文本全半角错误。</explain>
      <paraID>40BC3823</paraID>
      <start>125</start>
      <end>126</end>
      <status>modified</status>
      <modifiedWord>（</modifiedWord>
      <trackRevisions>false</trackRevisions>
    </reviewItem>
    <reviewItem>
      <errorID>f6dcab3d-268b-45da-b9c8-f378fb37819d</errorID>
      <errorWord>)</errorWord>
      <group>L1_Format</group>
      <groupName>格式问题</groupName>
      <ability>L2_HalfPunc</ability>
      <abilityName>全半角检查</abilityName>
      <candidateList>
        <item>）</item>
      </candidateList>
      <explain>文本全半角错误。</explain>
      <paraID>40BC3823</paraID>
      <start>135</start>
      <end>136</end>
      <status>modified</status>
      <modifiedWord>）</modifiedWord>
      <trackRevisions>false</trackRevisions>
    </reviewItem>
    <reviewItem>
      <errorID>52f983c9-6585-4ec2-a670-a13eb1c7c3e5</errorID>
      <errorWord>其它</errorWord>
      <group>L1_Word</group>
      <groupName>字词问题</groupName>
      <ability>L2_Alias</ability>
      <abilityName>也作/曾用词</abilityName>
      <candidateList>
        <item>其他</item>
      </candidateList>
      <explain>词汇[其它]为不规范表述或旧称，其规范书面表述为[其他]。</explain>
      <paraID>2979D224</paraID>
      <start>3</start>
      <end>5</end>
      <status>ignored</status>
      <modifiedWord/>
      <trackRevisions>false</trackRevisions>
    </reviewItem>
    <reviewItem>
      <errorID>25180387-749f-421f-b071-88361ac5d312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7DA01D01</paraID>
      <start>16</start>
      <end>18</end>
      <status>modified</status>
      <modifiedWord>”“</modifiedWord>
      <trackRevisions>false</trackRevisions>
    </reviewItem>
    <reviewItem>
      <errorID>877ba2af-986c-4bc4-ac42-ffff135ecf11</errorID>
      <errorWord>-</errorWord>
      <group>L1_Format</group>
      <groupName>格式问题</groupName>
      <ability>L2_HalfPunc</ability>
      <abilityName>全半角检查</abilityName>
      <candidateList>
        <item>－</item>
      </candidateList>
      <explain>文本全半角错误。</explain>
      <paraID>66E3F87F</paraID>
      <start>40</start>
      <end>41</end>
      <status>modified</status>
      <modifiedWord>－</modifiedWord>
      <trackRevisions>false</trackRevisions>
    </reviewItem>
    <reviewItem>
      <errorID>c7c914c7-99f2-4424-8990-e6af4b9d5877</errorID>
      <errorWord>-</errorWord>
      <group>L1_Format</group>
      <groupName>格式问题</groupName>
      <ability>L2_HalfPunc</ability>
      <abilityName>全半角检查</abilityName>
      <candidateList>
        <item>－</item>
      </candidateList>
      <explain>文本全半角错误。</explain>
      <paraID>66E3F87F</paraID>
      <start>41</start>
      <end>42</end>
      <status>modified</status>
      <modifiedWord>－</modifiedWord>
      <trackRevisions>false</trackRevisions>
    </reviewItem>
    <reviewItem>
      <errorID>2873024e-b433-4cb6-b5ab-52523a50bcf5</errorID>
      <errorWord>-</errorWord>
      <group>L1_Format</group>
      <groupName>格式问题</groupName>
      <ability>L2_HalfPunc</ability>
      <abilityName>全半角检查</abilityName>
      <candidateList>
        <item>－</item>
      </candidateList>
      <explain>文本全半角错误。</explain>
      <paraID>66E3F87F</paraID>
      <start>67</start>
      <end>68</end>
      <status>modified</status>
      <modifiedWord>－</modifiedWord>
      <trackRevisions>false</trackRevisions>
    </reviewItem>
    <reviewItem>
      <errorID>20a11a06-ba13-45dc-83ae-3a88a1a0a44f</errorID>
      <errorWord>-</errorWord>
      <group>L1_Format</group>
      <groupName>格式问题</groupName>
      <ability>L2_HalfPunc</ability>
      <abilityName>全半角检查</abilityName>
      <candidateList>
        <item>－</item>
      </candidateList>
      <explain>文本全半角错误。</explain>
      <paraID>66E3F87F</paraID>
      <start>68</start>
      <end>69</end>
      <status>modified</status>
      <modifiedWord>－</modifiedWord>
      <trackRevisions>false</trackRevisions>
    </reviewItem>
    <reviewItem>
      <errorID>f5d6a730-c7a2-491c-b74e-ad0bd98b2c74</errorID>
      <errorWord>“.</errorWord>
      <group>L1_Punc</group>
      <groupName>标点问题</groupName>
      <ability>L2_Punc</ability>
      <abilityName>标点符号检查</abilityName>
      <candidateList>
        <item>“</item>
      </candidateList>
      <explain/>
      <paraID>66E3F87F</paraID>
      <start>80</start>
      <end>81</end>
      <status>modified</status>
      <modifiedWord>“</modifiedWord>
      <trackRevisions>false</trackRevisions>
    </reviewItem>
    <reviewItem>
      <errorID>0544a775-0fba-4968-b5f2-a0363765a48e</errorID>
      <errorWord>-</errorWord>
      <group>L1_Format</group>
      <groupName>格式问题</groupName>
      <ability>L2_HalfPunc</ability>
      <abilityName>全半角检查</abilityName>
      <candidateList>
        <item>－</item>
      </candidateList>
      <explain>文本全半角错误。</explain>
      <paraID>66E3F87F</paraID>
      <start>117</start>
      <end>118</end>
      <status>modified</status>
      <modifiedWord>－</modifiedWord>
      <trackRevisions>false</trackRevisions>
    </reviewItem>
    <reviewItem>
      <errorID>0e8fdcd8-6fe3-46d7-9fed-223ad40a89a7</errorID>
      <errorWord>-</errorWord>
      <group>L1_Format</group>
      <groupName>格式问题</groupName>
      <ability>L2_HalfPunc</ability>
      <abilityName>全半角检查</abilityName>
      <candidateList>
        <item>－</item>
      </candidateList>
      <explain>文本全半角错误。</explain>
      <paraID>66E3F87F</paraID>
      <start>118</start>
      <end>119</end>
      <status>modified</status>
      <modifiedWord>－</modifiedWord>
      <trackRevisions>false</trackRevisions>
    </reviewItem>
    <reviewItem>
      <errorID>9be8e136-6855-4a53-a095-772ba6d30f81</errorID>
      <errorWord>-</errorWord>
      <group>L1_Format</group>
      <groupName>格式问题</groupName>
      <ability>L2_HalfPunc</ability>
      <abilityName>全半角检查</abilityName>
      <candidateList>
        <item>－</item>
      </candidateList>
      <explain>文本全半角错误。</explain>
      <paraID>66E3F87F</paraID>
      <start>125</start>
      <end>126</end>
      <status>modified</status>
      <modifiedWord>－</modifiedWord>
      <trackRevisions>false</trackRevisions>
    </reviewItem>
    <reviewItem>
      <errorID>83289c94-c81c-43e7-9567-578a6ee919ea</errorID>
      <errorWord>-</errorWord>
      <group>L1_Format</group>
      <groupName>格式问题</groupName>
      <ability>L2_HalfPunc</ability>
      <abilityName>全半角检查</abilityName>
      <candidateList>
        <item>－</item>
      </candidateList>
      <explain>文本全半角错误。</explain>
      <paraID>66E3F87F</paraID>
      <start>126</start>
      <end>127</end>
      <status>modified</status>
      <modifiedWord>－</modifiedWord>
      <trackRevisions>false</trackRevisions>
    </reviewItem>
    <reviewItem>
      <errorID>9b91bb4f-cc4f-4e7d-8b86-37a44b4666db</errorID>
      <errorWord>。</errorWord>
      <group>L1_Format</group>
      <groupName>格式问题</groupName>
      <ability>L2_HalfPunc</ability>
      <abilityName>全半角检查</abilityName>
      <candidateList>
        <item>.</item>
      </candidateList>
      <explain>文本全半角错误。</explain>
      <paraID>75C32D68</paraID>
      <start>83</start>
      <end>84</end>
      <status>ignored</status>
      <modifiedWord/>
      <trackRevisions>false</trackRevisions>
    </reviewItem>
    <reviewItem>
      <errorID>b351cc48-2acc-476e-9939-3cf8306b6e6f</errorID>
      <errorWord>：</errorWord>
      <group>L1_Format</group>
      <groupName>格式问题</groupName>
      <ability>L2_HalfPunc</ability>
      <abilityName>全半角检查</abilityName>
      <candidateList>
        <item>:</item>
      </candidateList>
      <explain>文本全半角错误。</explain>
      <paraID>5BB1D2CF</paraID>
      <start>41</start>
      <end>42</end>
      <status>modified</status>
      <modifiedWord>:</modifiedWord>
      <trackRevisions>false</trackRevisions>
    </reviewItem>
    <reviewItem>
      <errorID>30fb7617-0dad-4d19-9309-ad2a34ce31f6</errorID>
      <errorWord>/。</errorWord>
      <group>L1_Punc</group>
      <groupName>标点问题</groupName>
      <ability>L2_Punc</ability>
      <abilityName>标点符号检查</abilityName>
      <candidateList>
        <item>/</item>
      </candidateList>
      <explain/>
      <paraID>5BB1D2CF</paraID>
      <start>59</start>
      <end>61</end>
      <status>ignored</status>
      <modifiedWord/>
      <trackRevisions>false</trackRevisions>
    </reviewItem>
    <reviewItem>
      <errorID>a07df854-da29-4922-bfe6-c91ae2b1fdb0</errorID>
      <errorWord>“.</errorWord>
      <group>L1_Punc</group>
      <groupName>标点问题</groupName>
      <ability>L2_Punc</ability>
      <abilityName>标点符号检查</abilityName>
      <candidateList>
        <item>“</item>
      </candidateList>
      <explain/>
      <paraID>4FF13BEB</paraID>
      <start>12</start>
      <end>14</end>
      <status>ignored</status>
      <modifiedWord/>
      <trackRevisions>false</trackRevisions>
    </reviewItem>
    <reviewItem>
      <errorID>acaf86e5-ace3-44e9-a3e0-5f7205b945e1</errorID>
      <errorWord>-</errorWord>
      <group>L1_Format</group>
      <groupName>格式问题</groupName>
      <ability>L2_HalfPunc</ability>
      <abilityName>全半角检查</abilityName>
      <candidateList>
        <item>－</item>
      </candidateList>
      <explain>文本全半角错误。</explain>
      <paraID>4FF13BEB</paraID>
      <start>49</start>
      <end>50</end>
      <status>modified</status>
      <modifiedWord>－</modifiedWord>
      <trackRevisions>false</trackRevisions>
    </reviewItem>
    <reviewItem>
      <errorID>2d8c2486-8dbb-4b07-afb5-a22c19d6eb64</errorID>
      <errorWord>-</errorWord>
      <group>L1_Format</group>
      <groupName>格式问题</groupName>
      <ability>L2_HalfPunc</ability>
      <abilityName>全半角检查</abilityName>
      <candidateList>
        <item>－</item>
      </candidateList>
      <explain>文本全半角错误。</explain>
      <paraID>4FF13BEB</paraID>
      <start>50</start>
      <end>51</end>
      <status>modified</status>
      <modifiedWord>－</modifiedWord>
      <trackRevisions>false</trackRevisions>
    </reviewItem>
    <reviewItem>
      <errorID>7f03ec89-7815-4dcf-909a-c616eddd3b8c</errorID>
      <errorWord>-</errorWord>
      <group>L1_Format</group>
      <groupName>格式问题</groupName>
      <ability>L2_HalfPunc</ability>
      <abilityName>全半角检查</abilityName>
      <candidateList>
        <item>－</item>
      </candidateList>
      <explain>文本全半角错误。</explain>
      <paraID>4FF13BEB</paraID>
      <start>56</start>
      <end>57</end>
      <status>modified</status>
      <modifiedWord>－</modifiedWord>
      <trackRevisions>false</trackRevisions>
    </reviewItem>
    <reviewItem>
      <errorID>68801d4f-30f0-4e63-b9b5-5c4dc7ff9059</errorID>
      <errorWord>-</errorWord>
      <group>L1_Format</group>
      <groupName>格式问题</groupName>
      <ability>L2_HalfPunc</ability>
      <abilityName>全半角检查</abilityName>
      <candidateList>
        <item>－</item>
      </candidateList>
      <explain>文本全半角错误。</explain>
      <paraID>4FF13BEB</paraID>
      <start>57</start>
      <end>58</end>
      <status>modified</status>
      <modifiedWord>－</modifiedWord>
      <trackRevisions>false</trackRevisions>
    </reviewItem>
    <reviewItem>
      <errorID>6106ae67-c17c-42f7-952b-e444a83bb51e</errorID>
      <errorWord>(</errorWord>
      <group>L1_Format</group>
      <groupName>格式问题</groupName>
      <ability>L2_HalfPunc</ability>
      <abilityName>全半角检查</abilityName>
      <candidateList>
        <item>（</item>
      </candidateList>
      <explain>文本全半角错误。</explain>
      <paraID>3E303374</paraID>
      <start>126</start>
      <end>127</end>
      <status>modified</status>
      <modifiedWord>（</modifiedWord>
      <trackRevisions>false</trackRevisions>
    </reviewItem>
    <reviewItem>
      <errorID>875c2785-8920-433f-a559-cab74d94914c</errorID>
      <errorWord>)</errorWord>
      <group>L1_Format</group>
      <groupName>格式问题</groupName>
      <ability>L2_HalfPunc</ability>
      <abilityName>全半角检查</abilityName>
      <candidateList>
        <item>）</item>
      </candidateList>
      <explain>文本全半角错误。</explain>
      <paraID>3E303374</paraID>
      <start>164</start>
      <end>165</end>
      <status>modified</status>
      <modifiedWord>）</modifiedWord>
      <trackRevisions>false</trackRevisions>
    </reviewItem>
    <reviewItem>
      <errorID>0418d4fd-3650-4d13-861e-46b63e0156b0</errorID>
      <errorWord>《</errorWord>
      <group>L1_Punc</group>
      <groupName>标点问题</groupName>
      <ability>L2_Punc</ability>
      <abilityName>标点符号检查</abilityName>
      <candidateList/>
      <explain>同一形式括号套用。</explain>
      <paraID>6DF06CAC</paraID>
      <start>36</start>
      <end>37</end>
      <status>ignored</status>
      <modifiedWord/>
      <trackRevisions>false</trackRevisions>
    </reviewItem>
    <reviewItem>
      <errorID>20341255-5c5f-427f-b8f3-5193f4fc11b3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6DF06CAC</paraID>
      <start>53</start>
      <end>55</end>
      <status>modified</status>
      <modifiedWord>》《</modifiedWord>
      <trackRevisions>false</trackRevisions>
    </reviewItem>
    <reviewItem>
      <errorID>93cd6eb7-d9bc-4d5f-aeba-a0c3782c533d</errorID>
      <errorWord>》</errorWord>
      <group>L1_Punc</group>
      <groupName>标点问题</groupName>
      <ability>L2_Punc</ability>
      <abilityName>标点符号检查</abilityName>
      <candidateList/>
      <explain>同一形式括号套用。</explain>
      <paraID>6DF06CAC</paraID>
      <start>71</start>
      <end>72</end>
      <status>unmodified</status>
      <modifiedWord/>
      <trackRevisions>false</trackRevisions>
    </reviewItem>
    <reviewItem>
      <errorID>ebda3e1c-d79f-458a-929a-4d79feb75058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6573764B</paraID>
      <start>0</start>
      <end>2</end>
      <status>modified</status>
      <modifiedWord>1.</modifiedWord>
      <trackRevisions>false</trackRevisions>
    </reviewItem>
    <reviewItem>
      <errorID>0d0b3f16-044f-42fb-9153-4c6a8e31589c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10A241B8</paraID>
      <start>0</start>
      <end>2</end>
      <status>modified</status>
      <modifiedWord>2.</modifiedWord>
      <trackRevisions>false</trackRevisions>
    </reviewItem>
    <reviewItem>
      <errorID>5d2bef67-6b00-4caa-b1bd-4f66018cf831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75B4F8B7</paraID>
      <start>0</start>
      <end>2</end>
      <status>modified</status>
      <modifiedWord>3.</modifiedWord>
      <trackRevisions>false</trackRevisions>
    </reviewItem>
    <reviewItem>
      <errorID>99d83ac4-8dd7-4578-b30a-3024c625dbe8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3EC14549</paraID>
      <start>0</start>
      <end>2</end>
      <status>modified</status>
      <modifiedWord>4.</modifiedWord>
      <trackRevisions>false</trackRevisions>
    </reviewItem>
    <reviewItem>
      <errorID>6f1a776b-fb28-49ec-832d-978fa675e689</errorID>
      <errorWord>(</errorWord>
      <group>L1_Format</group>
      <groupName>格式问题</groupName>
      <ability>L2_HalfPunc</ability>
      <abilityName>全半角检查</abilityName>
      <candidateList>
        <item>（</item>
      </candidateList>
      <explain>文本全半角错误。</explain>
      <paraID>464DFCCF</paraID>
      <start>42</start>
      <end>43</end>
      <status>modified</status>
      <modifiedWord>（</modifiedWord>
      <trackRevisions>false</trackRevisions>
    </reviewItem>
    <reviewItem>
      <errorID>5981adb3-ad00-475c-a5d1-cebaba86f3a3</errorID>
      <errorWord>【2002】1980号</errorWord>
      <group>L1_Knowledge</group>
      <groupName>知识性问题</groupName>
      <ability>L2_Knowledge</ability>
      <abilityName>其他知识</abilityName>
      <candidateList>
        <item>〔2002〕1980号</item>
      </candidateList>
      <explain>发文字号格式错误。</explain>
      <paraID>464DFCCF</paraID>
      <start>46</start>
      <end>57</end>
      <status>modified</status>
      <modifiedWord>〔2002〕1980号</modifiedWord>
      <trackRevisions>false</trackRevisions>
    </reviewItem>
    <reviewItem>
      <errorID>25387588-5ed0-45a1-8d1a-6df94bca3595</errorID>
      <errorWord>)</errorWord>
      <group>L1_Format</group>
      <groupName>格式问题</groupName>
      <ability>L2_HalfPunc</ability>
      <abilityName>全半角检查</abilityName>
      <candidateList>
        <item>）</item>
      </candidateList>
      <explain>文本全半角错误。</explain>
      <paraID>464DFCCF</paraID>
      <start>58</start>
      <end>59</end>
      <status>modified</status>
      <modifiedWord>）</modifiedWord>
      <trackRevisions>false</trackRevisions>
    </reviewItem>
    <reviewItem>
      <errorID>91f2c238-2240-4f3e-914a-aa8c40b56c18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36C69142</paraID>
      <start>0</start>
      <end>2</end>
      <status>modified</status>
      <modifiedWord>5.</modifiedWord>
      <trackRevisions>false</trackRevisions>
    </reviewItem>
    <reviewItem>
      <errorID>28374f2f-6c91-47e7-81f2-40413daf63a3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4293F5DB</paraID>
      <start>0</start>
      <end>2</end>
      <status>modified</status>
      <modifiedWord>6.</modifiedWord>
      <trackRevisions>false</trackRevisions>
    </reviewItem>
    <reviewItem>
      <errorID>edcbcaa1-bb53-4db1-8ea0-c7b954cb6470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1DE2CF94</paraID>
      <start>0</start>
      <end>2</end>
      <status>modified</status>
      <modifiedWord>7.</modifiedWord>
      <trackRevisions>false</trackRevisions>
    </reviewItem>
    <reviewItem>
      <errorID>fe958b78-4811-498d-ad2d-a4f9a7730943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5E102533</paraID>
      <start>0</start>
      <end>2</end>
      <status>modified</status>
      <modifiedWord>8.</modifiedWord>
      <trackRevisions>false</trackRevisions>
    </reviewItem>
    <reviewItem>
      <errorID>5c4d721f-ab69-4cf4-84cf-e59434efd809</errorID>
      <errorWord>间</errorWord>
      <group>L1_Word</group>
      <groupName>字词问题</groupName>
      <ability>L2_Typo</ability>
      <abilityName>字词错误</abilityName>
      <candidateList>
        <item>间之</item>
      </candidateList>
      <explain/>
      <paraID>55B999C0</paraID>
      <start>10</start>
      <end>11</end>
      <status>ignored</status>
      <modifiedWord/>
      <trackRevisions>false</trackRevisions>
    </reviewItem>
    <reviewItem>
      <errorID>a9b0558e-b90c-476c-9f63-c783b798040d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461DEF15</paraID>
      <start>0</start>
      <end>2</end>
      <status>modified</status>
      <modifiedWord>9.</modifiedWord>
      <trackRevisions>false</trackRevisions>
    </reviewItem>
    <reviewItem>
      <errorID>00843602-34b4-4840-8732-5951692ce7a5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27C0AB4F</paraID>
      <start>0</start>
      <end>3</end>
      <status>modified</status>
      <modifiedWord>10.</modifiedWord>
      <trackRevisions>false</trackRevisions>
    </reviewItem>
    <reviewItem>
      <errorID>c29d979b-29af-4d85-a082-34219eb51af3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2A8A0ACA</paraID>
      <start>0</start>
      <end>3</end>
      <status>modified</status>
      <modifiedWord>11.</modifiedWord>
      <trackRevisions>false</trackRevisions>
    </reviewItem>
    <reviewItem>
      <errorID>0fad603d-929e-46bc-9eed-8a95933d7d09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6654FAA3</paraID>
      <start>0</start>
      <end>3</end>
      <status>modified</status>
      <modifiedWord>12.</modifiedWord>
      <trackRevisions>false</trackRevisions>
    </reviewItem>
    <reviewItem>
      <errorID>972cbef9-1e91-440a-bc39-de2c659c15a1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6963A746</paraID>
      <start>0</start>
      <end>3</end>
      <status>modified</status>
      <modifiedWord>13.</modifiedWord>
      <trackRevisions>false</trackRevisions>
    </reviewItem>
    <reviewItem>
      <errorID>b2e10222-f4bd-46dd-9047-68dcdff57144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53003459</paraID>
      <start>0</start>
      <end>3</end>
      <status>modified</status>
      <modifiedWord>14.</modifiedWord>
      <trackRevisions>false</trackRevisions>
    </reviewItem>
    <reviewItem>
      <errorID>567a0976-6942-4256-8fdc-02dba23522f7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76E6D291</paraID>
      <start>0</start>
      <end>3</end>
      <status>modified</status>
      <modifiedWord>15.</modifiedWord>
      <trackRevisions>false</trackRevisions>
    </reviewItem>
    <reviewItem>
      <errorID>1c42ac27-f19f-4ea1-8f53-231572b41fcb</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8DD08F2</paraID>
      <start>0</start>
      <end>3</end>
      <status>modified</status>
      <modifiedWord>16.</modifiedWord>
      <trackRevisions>false</trackRevisions>
    </reviewItem>
    <reviewItem>
      <errorID>4bef856e-dc79-4219-b402-5238fe41d666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5E16D439</paraID>
      <start>0</start>
      <end>3</end>
      <status>modified</status>
      <modifiedWord>17.</modifiedWord>
      <trackRevisions>false</trackRevisions>
    </reviewItem>
    <reviewItem>
      <errorID>6837c474-1870-497c-87d7-5144d5175e91</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1BA1D0FD</paraID>
      <start>0</start>
      <end>3</end>
      <status>modified</status>
      <modifiedWord>18.</modifiedWord>
      <trackRevisions>false</trackRevisions>
    </reviewItem>
    <reviewItem>
      <errorID>68f6eb9e-164e-4498-ae4e-30c45b04a8fc</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6E82AE11</paraID>
      <start>0</start>
      <end>3</end>
      <status>modified</status>
      <modifiedWord>19.</modifiedWord>
      <trackRevisions>false</trackRevisions>
    </reviewItem>
    <reviewItem>
      <errorID>702b02c3-9785-498a-bbea-6f188af0f86d</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70DD758</paraID>
      <start>0</start>
      <end>3</end>
      <status>modified</status>
      <modifiedWord>20.</modifiedWord>
      <trackRevisions>false</trackRevisions>
    </reviewItem>
    <reviewItem>
      <errorID>a549e109-9f8c-41fa-b655-babd100e25b4</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25DB4DAE</paraID>
      <start>0</start>
      <end>3</end>
      <status>modified</status>
      <modifiedWord>21.</modifiedWord>
      <trackRevisions>false</trackRevisions>
    </reviewItem>
    <reviewItem>
      <errorID>cd945eb3-a49c-4b5c-afda-1f199e424073</errorID>
      <errorWord>涉及到</errorWord>
      <group>L1_Grammar</group>
      <groupName>语法问题</groupName>
      <ability>L2_Grammar</ability>
      <abilityName>语法错误</abilityName>
      <candidateList>
        <item>涉及</item>
      </candidateList>
      <explain>〈动〉牵涉到；关联到：案子～好几个人｜这个问题～面很广。</explain>
      <paraID> 193F1DB</paraID>
      <start>13</start>
      <end>16</end>
      <status>ignored</status>
      <modifiedWord/>
      <trackRevisions>false</trackRevisions>
    </reviewItem>
    <reviewItem>
      <errorID>926423ab-0be9-45f5-bf8a-23c2e453e61f</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34A4FC25</paraID>
      <start>0</start>
      <end>3</end>
      <status>modified</status>
      <modifiedWord>22.</modifiedWord>
      <trackRevisions>false</trackRevisions>
    </reviewItem>
    <reviewItem>
      <errorID>4cf18fb7-1bac-4e0f-9940-1a1a12119af3</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1C269EED</paraID>
      <start>0</start>
      <end>3</end>
      <status>modified</status>
      <modifiedWord>23.</modifiedWord>
      <trackRevisions>false</trackRevisions>
    </reviewItem>
    <reviewItem>
      <errorID>bf6b0112-d0b2-428c-9d3c-5f55737babee</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72466E76</paraID>
      <start>0</start>
      <end>3</end>
      <status>modified</status>
      <modifiedWord>24.</modifiedWord>
      <trackRevisions>false</trackRevisions>
    </reviewItem>
    <reviewItem>
      <errorID>c0fec655-7094-4514-bded-d91331678673</errorID>
      <errorWord>做出</errorWord>
      <group>L1_Word</group>
      <groupName>字词问题</groupName>
      <ability>L2_Typo</ability>
      <abilityName>字词错误</abilityName>
      <candidateList>
        <item>作出</item>
      </candidateList>
      <explain/>
      <paraID>7C14C2DD</paraID>
      <start>31</start>
      <end>33</end>
      <status>ignored</status>
      <modifiedWord/>
      <trackRevisions>false</trackRevisions>
    </reviewItem>
    <reviewItem>
      <errorID>8e341df6-4b43-4022-8be7-be2399c40999</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7F5CC69</paraID>
      <start>0</start>
      <end>3</end>
      <status>modified</status>
      <modifiedWord>25.</modifiedWord>
      <trackRevisions>false</trackRevisions>
    </reviewItem>
    <reviewItem>
      <errorID>6b0430b4-b8f8-4c85-81aa-a8015cb3b536</errorID>
      <errorWord>(</errorWord>
      <group>L1_Format</group>
      <groupName>格式问题</groupName>
      <ability>L2_HalfPunc</ability>
      <abilityName>全半角检查</abilityName>
      <candidateList>
        <item>（</item>
      </candidateList>
      <explain>文本全半角错误。</explain>
      <paraID> 56C1B44</paraID>
      <start>59</start>
      <end>60</end>
      <status>modified</status>
      <modifiedWord>（</modifiedWord>
      <trackRevisions>false</trackRevisions>
    </reviewItem>
    <reviewItem>
      <errorID>020df803-a8e9-4f69-9703-54b091d41645</errorID>
      <errorWord>)</errorWord>
      <group>L1_Format</group>
      <groupName>格式问题</groupName>
      <ability>L2_HalfPunc</ability>
      <abilityName>全半角检查</abilityName>
      <candidateList>
        <item>）</item>
      </candidateList>
      <explain>文本全半角错误。</explain>
      <paraID> 56C1B44</paraID>
      <start>75</start>
      <end>76</end>
      <status>modified</status>
      <modifiedWord>）</modifiedWord>
      <trackRevisions>false</trackRevisions>
    </reviewItem>
    <reviewItem>
      <errorID>2088c02e-15db-4da6-9210-a0795313867e</errorID>
      <errorWord>,</errorWord>
      <group>L1_Format</group>
      <groupName>格式问题</groupName>
      <ability>L2_HalfPunc</ability>
      <abilityName>全半角检查</abilityName>
      <candidateList>
        <item>，</item>
      </candidateList>
      <explain>文本全半角错误。</explain>
      <paraID>340C2592</paraID>
      <start>57</start>
      <end>58</end>
      <status>modified</status>
      <modifiedWord>，</modifiedWord>
      <trackRevisions>false</trackRevisions>
    </reviewItem>
    <reviewItem>
      <errorID>ff7c4a3c-9dc2-4ba6-a3b6-7c04bf500f15</errorID>
      <errorWord>不</errorWord>
      <group>L1_Word</group>
      <groupName>字词问题</groupName>
      <ability>L2_Typo</ability>
      <abilityName>字词错误</abilityName>
      <candidateList>
        <item>不符</item>
      </candidateList>
      <explain/>
      <paraID>38983A19</paraID>
      <start>48</start>
      <end>49</end>
      <status>ignored</status>
      <modifiedWord/>
      <trackRevisions>false</trackRevisions>
    </reviewItem>
    <reviewItem>
      <errorID>447fde08-6e52-456f-a615-b14adc3787cb</errorID>
      <errorWord>保持通讯畅通</errorWord>
      <group>L1_Word</group>
      <groupName>字词问题</groupName>
      <ability>L2_Typo</ability>
      <abilityName>字词错误</abilityName>
      <candidateList>
        <item>保持通信畅通</item>
      </candidateList>
      <explain/>
      <paraID>4D2B9E55</paraID>
      <start>18</start>
      <end>24</end>
      <status>ignored</status>
      <modifiedWord/>
      <trackRevisions>false</trackRevisions>
    </reviewItem>
    <reviewItem>
      <errorID>b1c22704-9219-42c9-946f-aa73b96fab4d</errorID>
      <errorWord>&lt;</errorWord>
      <group>L1_Format</group>
      <groupName>格式问题</groupName>
      <ability>L2_HalfPunc</ability>
      <abilityName>全半角检查</abilityName>
      <candidateList>
        <item>〈</item>
      </candidateList>
      <explain>文本全半角错误。</explain>
      <paraID>4ADB24AE</paraID>
      <start>49</start>
      <end>50</end>
      <status>modified</status>
      <modifiedWord>〈</modifiedWord>
      <trackRevisions>false</trackRevisions>
    </reviewItem>
    <reviewItem>
      <errorID>c8746eda-db51-4ae0-9cb7-0bd5fedd4860</errorID>
      <errorWord>&lt;</errorWord>
      <group>L1_Format</group>
      <groupName>格式问题</groupName>
      <ability>L2_HalfPunc</ability>
      <abilityName>全半角检查</abilityName>
      <candidateList>
        <item>〈</item>
      </candidateList>
      <explain>文本全半角错误。</explain>
      <paraID>5029390A</paraID>
      <start>49</start>
      <end>50</end>
      <status>modified</status>
      <modifiedWord>〈</modifiedWord>
      <trackRevisions>false</trackRevisions>
    </reviewItem>
    <reviewItem>
      <errorID>710d145b-1746-4698-9c37-e5d123e2647e</errorID>
      <errorWord>&lt;</errorWord>
      <group>L1_Format</group>
      <groupName>格式问题</groupName>
      <ability>L2_HalfPunc</ability>
      <abilityName>全半角检查</abilityName>
      <candidateList>
        <item>〈</item>
      </candidateList>
      <explain>文本全半角错误。</explain>
      <paraID>20B57DCA</paraID>
      <start>34</start>
      <end>35</end>
      <status>modified</status>
      <modifiedWord>〈</modifiedWord>
      <trackRevisions>false</trackRevisions>
    </reviewItem>
    <reviewItem>
      <errorID>6f7cbe91-5f40-4130-b2ac-5e42d9dff807</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26822C18</paraID>
      <start>0</start>
      <end>3</end>
      <status>modified</status>
      <modifiedWord>26.</modifiedWord>
      <trackRevisions>false</trackRevisions>
    </reviewItem>
    <reviewItem>
      <errorID>32c679bc-dd88-4033-aae5-a7436d0f8712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7CF053F0</paraID>
      <start>45</start>
      <end>46</end>
      <status>ignored</status>
      <modifiedWord/>
      <trackRevisions>false</trackRevisions>
    </reviewItem>
    <reviewItem>
      <errorID>6552b694-b722-486d-833a-3f0078abc88a</errorID>
      <errorWord>"</errorWord>
      <group>L1_Format</group>
      <groupName>格式问题</groupName>
      <ability>L2_HalfPunc</ability>
      <abilityName>全半角检查</abilityName>
      <candidateList>
        <item>”</item>
      </candidateList>
      <explain>文本全半角错误。</explain>
      <paraID>7CF053F0</paraID>
      <start>53</start>
      <end>54</end>
      <status>modified</status>
      <modifiedWord>”</modifiedWord>
      <trackRevisions>false</trackRevisions>
    </reviewItem>
    <reviewItem>
      <errorID>f9e371f2-b238-421f-bcc1-0d64719cd858</errorID>
      <errorWord>)</errorWord>
      <group>L1_Format</group>
      <groupName>格式问题</groupName>
      <ability>L2_HalfPunc</ability>
      <abilityName>全半角检查</abilityName>
      <candidateList>
        <item>）</item>
      </candidateList>
      <explain>文本全半角错误。</explain>
      <paraID>7CF053F0</paraID>
      <start>70</start>
      <end>71</end>
      <status>modified</status>
      <modifiedWord>）</modifiedWord>
      <trackRevisions>false</trackRevisions>
    </reviewItem>
    <reviewItem>
      <errorID>4e98428c-9b90-4ecc-b4a1-45e274ad1cd9</errorID>
      <errorWord>国家发改委</errorWord>
      <group>L1_Knowledge</group>
      <groupName>知识性问题</groupName>
      <ability>L2_Knowledge</ability>
      <abilityName>其他知识</abilityName>
      <candidateList>
        <item>国家发展改革委</item>
      </candidateList>
      <explain/>
      <paraID> 56797C5</paraID>
      <start>21</start>
      <end>28</end>
      <status>modified</status>
      <modifiedWord>国家发展改革委</modifiedWord>
      <trackRevisions>false</trackRevisions>
    </reviewItem>
    <reviewItem>
      <errorID>a61c841e-1739-4614-b9b7-20a9dd603c63</errorID>
      <errorWord>法律、法规</errorWord>
      <group>L1_Word</group>
      <groupName>字词问题</groupName>
      <ability>L2_Typo</ability>
      <abilityName>字词错误</abilityName>
      <candidateList>
        <item>法律法规</item>
      </candidateList>
      <explain/>
      <paraID>4F3E5E9D</paraID>
      <start>9</start>
      <end>14</end>
      <status>ignored</status>
      <modifiedWord/>
      <trackRevisions>false</trackRevisions>
    </reviewItem>
    <reviewItem>
      <errorID>e8226df5-34a2-4d62-a3ae-24e76733b876</errorID>
      <errorWord>属</errorWord>
      <group>L1_Word</group>
      <groupName>字词问题</groupName>
      <ability>L2_Typo</ability>
      <abilityName>字词错误</abilityName>
      <candidateList>
        <item>属于</item>
      </candidateList>
      <explain/>
      <paraID>4F3E5E9D</paraID>
      <start>23</start>
      <end>24</end>
      <status>ignored</status>
      <modifiedWord/>
      <trackRevisions>false</trackRevisions>
    </reviewItem>
    <reviewItem>
      <errorID>ba92162c-93d5-4c01-a9c0-fd945d060849</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2AFE51DB</paraID>
      <start>0</start>
      <end>3</end>
      <status>modified</status>
      <modifiedWord>27.</modifiedWord>
      <trackRevisions>false</trackRevisions>
    </reviewItem>
    <reviewItem>
      <errorID>11e66b8e-7f43-49d4-b89d-ecadbc8d67bb</errorID>
      <errorWord>法律、法规</errorWord>
      <group>L1_Word</group>
      <groupName>字词问题</groupName>
      <ability>L2_Typo</ability>
      <abilityName>字词错误</abilityName>
      <candidateList>
        <item>法律法规</item>
      </candidateList>
      <explain/>
      <paraID>4B7526A5</paraID>
      <start>9</start>
      <end>14</end>
      <status>ignored</status>
      <modifiedWord/>
      <trackRevisions>false</trackRevisions>
    </reviewItem>
    <reviewItem>
      <errorID>0d0e8e6b-de6d-4e76-b797-faf405fd3b3c</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6E3D65C7</paraID>
      <start>0</start>
      <end>3</end>
      <status>modified</status>
      <modifiedWord>28.</modifiedWord>
      <trackRevisions>false</trackRevisions>
    </reviewItem>
    <reviewItem>
      <errorID>2a0bf32c-dd53-4ddb-8999-7c3cf53e703f</errorID>
      <errorWord>：</errorWord>
      <group>L1_Format</group>
      <groupName>格式问题</groupName>
      <ability>L2_HalfPunc</ability>
      <abilityName>全半角检查</abilityName>
      <candidateList>
        <item>:</item>
      </candidateList>
      <explain>文本全半角错误。</explain>
      <paraID>4268A919</paraID>
      <start>49</start>
      <end>50</end>
      <status>modified</status>
      <modifiedWord>:</modifiedWord>
      <trackRevisions>false</trackRevisions>
    </reviewItem>
    <reviewItem>
      <errorID>7b699815-c7f6-4bd3-945d-fe28c386572e</errorID>
      <errorWord>,</errorWord>
      <group>L1_Format</group>
      <groupName>格式问题</groupName>
      <ability>L2_HalfPunc</ability>
      <abilityName>全半角检查</abilityName>
      <candidateList>
        <item>，</item>
      </candidateList>
      <explain>文本全半角错误。</explain>
      <paraID>79113B9E</paraID>
      <start>50</start>
      <end>51</end>
      <status>modified</status>
      <modifiedWord>，</modifiedWord>
      <trackRevisions>false</trackRevisions>
    </reviewItem>
    <reviewItem>
      <errorID>6f10e751-fced-405d-9fb8-ebda17826e0a</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1ACC5156</paraID>
      <start>0</start>
      <end>3</end>
      <status>modified</status>
      <modifiedWord>29.</modifiedWord>
      <trackRevisions>false</trackRevisions>
    </reviewItem>
    <reviewItem>
      <errorID>a61fa739-b247-4940-8690-474ef7b2ead4</errorID>
      <errorWord>,</errorWord>
      <group>L1_Format</group>
      <groupName>格式问题</groupName>
      <ability>L2_HalfPunc</ability>
      <abilityName>全半角检查</abilityName>
      <candidateList>
        <item>，</item>
      </candidateList>
      <explain>文本全半角错误。</explain>
      <paraID>23C7095A</paraID>
      <start>54</start>
      <end>55</end>
      <status>modified</status>
      <modifiedWord>，</modifiedWord>
      <trackRevisions>false</trackRevisions>
    </reviewItem>
    <reviewItem>
      <errorID>445f0833-f54b-4708-a8b8-bcc2a2e403bb</errorID>
      <errorWord>,</errorWord>
      <group>L1_Format</group>
      <groupName>格式问题</groupName>
      <ability>L2_HalfPunc</ability>
      <abilityName>全半角检查</abilityName>
      <candidateList>
        <item>，</item>
      </candidateList>
      <explain>文本全半角错误。</explain>
      <paraID>23C7095A</paraID>
      <start>127</start>
      <end>128</end>
      <status>modified</status>
      <modifiedWord>，</modifiedWord>
      <trackRevisions>false</trackRevisions>
    </reviewItem>
    <reviewItem>
      <errorID>5fb5bb1a-cfa0-451f-8b59-c9e4d6b88487</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3FE5993D</paraID>
      <start>0</start>
      <end>3</end>
      <status>modified</status>
      <modifiedWord>30.</modifiedWord>
      <trackRevisions>false</trackRevisions>
    </reviewItem>
    <reviewItem>
      <errorID>6c2f8616-13ec-4e1a-a376-d10b55aa1b0d</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74C89E9B</paraID>
      <start>0</start>
      <end>3</end>
      <status>modified</status>
      <modifiedWord>31.</modifiedWord>
      <trackRevisions>false</trackRevisions>
    </reviewItem>
    <reviewItem>
      <errorID>e64aae90-9204-4965-83bd-72a8d46da55c</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1CFABCE3</paraID>
      <start>0</start>
      <end>3</end>
      <status>modified</status>
      <modifiedWord>32.</modifiedWord>
      <trackRevisions>false</trackRevisions>
    </reviewItem>
    <reviewItem>
      <errorID>38d0f7a9-2f4f-447a-81b7-ee9a87964e90</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39F0131C</paraID>
      <start>0</start>
      <end>3</end>
      <status>modified</status>
      <modifiedWord>33.</modifiedWord>
      <trackRevisions>false</trackRevisions>
    </reviewItem>
    <reviewItem>
      <errorID>9136051c-d049-4a6c-a335-555ddf65d815</errorID>
      <errorWord>享受享受</errorWord>
      <group>L1_Word</group>
      <groupName>字词问题</groupName>
      <ability>L2_Typo</ability>
      <abilityName>字词错误</abilityName>
      <candidateList>
        <item>享受</item>
      </candidateList>
      <explain/>
      <paraID>325BD278</paraID>
      <start>25</start>
      <end>27</end>
      <status>modified</status>
      <modifiedWord>享受</modifiedWord>
      <trackRevisions>false</trackRevisions>
    </reviewItem>
    <reviewItem>
      <errorID>f3570fae-06fb-4608-8a3d-a9a3f177ce66</errorID>
      <errorWord>签定</errorWord>
      <group>L1_Word</group>
      <groupName>字词问题</groupName>
      <ability>L2_Typo</ability>
      <abilityName>字词错误</abilityName>
      <candidateList>
        <item>签订</item>
      </candidateList>
      <explain>〈动〉订立条约或合同并签字：两国～了贸易议定书和支付协定。</explain>
      <paraID>3BF90DAA</paraID>
      <start>6</start>
      <end>8</end>
      <status>modified</status>
      <modifiedWord>签订</modifiedWord>
      <trackRevisions>false</trackRevisions>
    </reviewItem>
    <reviewItem>
      <errorID>04fbdc8e-ed54-4bd6-be7d-d2db590cf719</errorID>
      <errorWord>：/</errorWord>
      <group>L1_Punc</group>
      <groupName>标点问题</groupName>
      <ability>L2_Punc</ability>
      <abilityName>标点符号检查</abilityName>
      <candidateList>
        <item>：</item>
      </candidateList>
      <explain/>
      <paraID>257F955D</paraID>
      <start>4</start>
      <end>5</end>
      <status>modified</status>
      <modifiedWord>：</modifiedWord>
      <trackRevisions>false</trackRevisions>
    </reviewItem>
    <reviewItem>
      <errorID>6cc9bfdb-f4d5-4217-9ade-ed63a2a0c140</errorID>
      <errorWord>,</errorWord>
      <group>L1_Format</group>
      <groupName>格式问题</groupName>
      <ability>L2_HalfPunc</ability>
      <abilityName>全半角检查</abilityName>
      <candidateList>
        <item>，</item>
      </candidateList>
      <explain>文本全半角错误。</explain>
      <paraID>68C6F403</paraID>
      <start>38</start>
      <end>39</end>
      <status>modified</status>
      <modifiedWord>，</modifiedWord>
      <trackRevisions>false</trackRevisions>
    </reviewItem>
    <reviewItem>
      <errorID>05b3caca-8426-4c32-bfcc-0f08cf0e5ca9</errorID>
      <errorWord>,</errorWord>
      <group>L1_Format</group>
      <groupName>格式问题</groupName>
      <ability>L2_HalfPunc</ability>
      <abilityName>全半角检查</abilityName>
      <candidateList>
        <item>，</item>
      </candidateList>
      <explain>文本全半角错误。</explain>
      <paraID>68C6F403</paraID>
      <start>79</start>
      <end>80</end>
      <status>modified</status>
      <modifiedWord>，</modifiedWord>
      <trackRevisions>false</trackRevisions>
    </reviewItem>
    <reviewItem>
      <errorID>458de32f-b2ce-4629-839e-5cb402f71fa7</errorID>
      <errorWord>,</errorWord>
      <group>L1_Format</group>
      <groupName>格式问题</groupName>
      <ability>L2_HalfPunc</ability>
      <abilityName>全半角检查</abilityName>
      <candidateList>
        <item>，</item>
      </candidateList>
      <explain>文本全半角错误。</explain>
      <paraID>68C6F403</paraID>
      <start>89</start>
      <end>90</end>
      <status>modified</status>
      <modifiedWord>，</modifiedWord>
      <trackRevisions>false</trackRevisions>
    </reviewItem>
    <reviewItem>
      <errorID>a49e78a3-c139-4cca-81f1-41a8cf5e3208</errorID>
      <errorWord>,</errorWord>
      <group>L1_Format</group>
      <groupName>格式问题</groupName>
      <ability>L2_HalfPunc</ability>
      <abilityName>全半角检查</abilityName>
      <candidateList>
        <item>，</item>
      </candidateList>
      <explain>文本全半角错误。</explain>
      <paraID>68C6F403</paraID>
      <start>108</start>
      <end>109</end>
      <status>modified</status>
      <modifiedWord>，</modifiedWord>
      <trackRevisions>false</trackRevisions>
    </reviewItem>
    <reviewItem>
      <errorID>99723850-4f31-49e1-9b97-0dade97ab0f5</errorID>
      <errorWord>,</errorWord>
      <group>L1_Format</group>
      <groupName>格式问题</groupName>
      <ability>L2_HalfPunc</ability>
      <abilityName>全半角检查</abilityName>
      <candidateList>
        <item>，</item>
      </candidateList>
      <explain>文本全半角错误。</explain>
      <paraID>5BAFDBAD</paraID>
      <start>12</start>
      <end>13</end>
      <status>modified</status>
      <modifiedWord>，</modifiedWord>
      <trackRevisions>false</trackRevisions>
    </reviewItem>
    <reviewItem>
      <errorID>71269a64-02c6-46fd-be5d-c37ec8217b4b</errorID>
      <errorWord>,</errorWord>
      <group>L1_Format</group>
      <groupName>格式问题</groupName>
      <ability>L2_HalfPunc</ability>
      <abilityName>全半角检查</abilityName>
      <candidateList>
        <item>，</item>
      </candidateList>
      <explain>文本全半角错误。</explain>
      <paraID>5BAFDBAD</paraID>
      <start>125</start>
      <end>126</end>
      <status>modified</status>
      <modifiedWord>，</modifiedWord>
      <trackRevisions>false</trackRevisions>
    </reviewItem>
    <reviewItem>
      <errorID>fcd02712-97d0-4568-9e2c-a0d13f62b3ff</errorID>
      <errorWord>,</errorWord>
      <group>L1_Format</group>
      <groupName>格式问题</groupName>
      <ability>L2_HalfPunc</ability>
      <abilityName>全半角检查</abilityName>
      <candidateList>
        <item>，</item>
      </candidateList>
      <explain>文本全半角错误。</explain>
      <paraID>259AC3C2</paraID>
      <start>24</start>
      <end>25</end>
      <status>modified</status>
      <modifiedWord>，</modifiedWord>
      <trackRevisions>false</trackRevisions>
    </reviewItem>
    <reviewItem>
      <errorID>b280e377-d142-4e53-ac6b-de7c52e82008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7A166CA7</paraID>
      <start>0</start>
      <end>2</end>
      <status>modified</status>
      <modifiedWord>1.</modifiedWord>
      <trackRevisions>false</trackRevisions>
    </reviewItem>
    <reviewItem>
      <errorID>0f4dc54a-20fb-4881-a7be-cb261e5d6f70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41999F90</paraID>
      <start>0</start>
      <end>2</end>
      <status>modified</status>
      <modifiedWord>2.</modifiedWord>
      <trackRevisions>false</trackRevisions>
    </reviewItem>
    <reviewItem>
      <errorID>79aea575-c357-4a1e-96b7-9422f416ff42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25A857CE</paraID>
      <start>0</start>
      <end>2</end>
      <status>modified</status>
      <modifiedWord>3.</modifiedWord>
      <trackRevisions>false</trackRevisions>
    </reviewItem>
    <reviewItem>
      <errorID>c04cb7c2-cd98-4158-9153-dc1fdf46ab51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64A12A97</paraID>
      <start>0</start>
      <end>2</end>
      <status>modified</status>
      <modifiedWord>1.</modifiedWord>
      <trackRevisions>false</trackRevisions>
    </reviewItem>
    <reviewItem>
      <errorID>badb0ee0-4eaf-4dd4-b061-a4102da72a9e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5243A4D2</paraID>
      <start>0</start>
      <end>2</end>
      <status>modified</status>
      <modifiedWord>2.</modifiedWord>
      <trackRevisions>false</trackRevisions>
    </reviewItem>
    <reviewItem>
      <errorID>12c2c111-eb12-4b5e-a2fd-e522c6d55a07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6E98D813</paraID>
      <start>0</start>
      <end>2</end>
      <status>modified</status>
      <modifiedWord>3.</modifiedWord>
      <trackRevisions>false</trackRevisions>
    </reviewItem>
    <reviewItem>
      <errorID>bc64ded0-347f-43ec-9859-76852befd8db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42F5E36A</paraID>
      <start>0</start>
      <end>2</end>
      <status>modified</status>
      <modifiedWord>4.</modifiedWord>
      <trackRevisions>false</trackRevisions>
    </reviewItem>
    <reviewItem>
      <errorID>1bafec6e-f073-4e03-a9fc-0604e9013043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5F878987</paraID>
      <start>0</start>
      <end>2</end>
      <status>modified</status>
      <modifiedWord>5.</modifiedWord>
      <trackRevisions>false</trackRevisions>
    </reviewItem>
    <reviewItem>
      <errorID>eb061214-63c0-4e8c-9789-f36516761c88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58947E8A</paraID>
      <start>0</start>
      <end>2</end>
      <status>modified</status>
      <modifiedWord>1.</modifiedWord>
      <trackRevisions>false</trackRevisions>
    </reviewItem>
    <reviewItem>
      <errorID>a2a2f7e0-c23e-4c07-8efd-aba9f515d1f4</errorID>
      <errorWord>和台帐</errorWord>
      <group>L1_Word</group>
      <groupName>字词问题</groupName>
      <ability>L2_Alias</ability>
      <abilityName>也作/曾用词</abilityName>
      <candidateList>
        <item>和台账</item>
      </candidateList>
      <explain>词汇[和台帐]为不规范表述或旧称，其规范书面表述为[和台账]。</explain>
      <paraID>58947E8A</paraID>
      <start>21</start>
      <end>24</end>
      <status>modified</status>
      <modifiedWord>和台账</modifiedWord>
      <trackRevisions>false</trackRevisions>
    </reviewItem>
    <reviewItem>
      <errorID>033f288d-3cb8-4232-b2b3-0ad11b26e436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597D8B0E</paraID>
      <start>0</start>
      <end>2</end>
      <status>modified</status>
      <modifiedWord>2.</modifiedWord>
      <trackRevisions>false</trackRevisions>
    </reviewItem>
    <reviewItem>
      <errorID>c7780671-a706-45a9-bc0c-f58d753d034b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706D36AF</paraID>
      <start>0</start>
      <end>2</end>
      <status>modified</status>
      <modifiedWord>3.</modifiedWord>
      <trackRevisions>false</trackRevisions>
    </reviewItem>
    <reviewItem>
      <errorID>23f297c0-b486-4d3a-970a-41ff9bb84402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6AEAF45A</paraID>
      <start>0</start>
      <end>2</end>
      <status>modified</status>
      <modifiedWord>4.</modifiedWord>
      <trackRevisions>false</trackRevisions>
    </reviewItem>
    <reviewItem>
      <errorID>11c4e45d-19a5-4b45-99fd-9302789f3fb4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4CF255C5</paraID>
      <start>0</start>
      <end>2</end>
      <status>modified</status>
      <modifiedWord>1.</modifiedWord>
      <trackRevisions>false</trackRevisions>
    </reviewItem>
    <reviewItem>
      <errorID>3a14e97d-c17f-499a-9f52-485d4730aa6f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B81FDEA</paraID>
      <start>0</start>
      <end>2</end>
      <status>modified</status>
      <modifiedWord>2.</modifiedWord>
      <trackRevisions>false</trackRevisions>
    </reviewItem>
    <reviewItem>
      <errorID>6de81d99-4f67-4e0f-916c-e6d1a7e40e4b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201B2DE6</paraID>
      <start>0</start>
      <end>2</end>
      <status>modified</status>
      <modifiedWord>3.</modifiedWord>
      <trackRevisions>false</trackRevisions>
    </reviewItem>
    <reviewItem>
      <errorID>653e038c-b0a5-4db6-a884-b3489dda11cf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10CC9530</paraID>
      <start>0</start>
      <end>2</end>
      <status>modified</status>
      <modifiedWord>4.</modifiedWord>
      <trackRevisions>false</trackRevisions>
    </reviewItem>
    <reviewItem>
      <errorID>7f7a4bd1-775e-4ce5-9bd6-102a7f4de4a4</errorID>
      <errorWord>超过10日以上</errorWord>
      <group>L1_Grammar</group>
      <groupName>语法问题</groupName>
      <ability>L2_Grammar</ability>
      <abilityName>语法错误</abilityName>
      <candidateList>
        <item>超过10日</item>
      </candidateList>
      <explain/>
      <paraID>10CC9530</paraID>
      <start>29</start>
      <end>36</end>
      <status>ignored</status>
      <modifiedWord/>
      <trackRevisions>false</trackRevisions>
    </reviewItem>
    <reviewItem>
      <errorID>5a950a51-d04c-48e3-bfe5-1307c7c3888c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2ECE121</paraID>
      <start>0</start>
      <end>2</end>
      <status>modified</status>
      <modifiedWord>5.</modifiedWord>
      <trackRevisions>false</trackRevisions>
    </reviewItem>
    <reviewItem>
      <errorID>8e9277eb-6f8d-4c83-8c35-62ca389e5019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4D1B689</paraID>
      <start>0</start>
      <end>2</end>
      <status>modified</status>
      <modifiedWord>6.</modifiedWord>
      <trackRevisions>false</trackRevisions>
    </reviewItem>
    <reviewItem>
      <errorID>94b71946-9898-4cd2-97b8-759646c8d8b1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25FEB1CF</paraID>
      <start>0</start>
      <end>2</end>
      <status>modified</status>
      <modifiedWord>1.</modifiedWord>
      <trackRevisions>false</trackRevisions>
    </reviewItem>
    <reviewItem>
      <errorID>eb08bc0a-5b0e-414d-8cc8-b93ca2b3eb54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2A4A3EF5</paraID>
      <start>0</start>
      <end>2</end>
      <status>modified</status>
      <modifiedWord>2.</modifiedWord>
      <trackRevisions>false</trackRevisions>
    </reviewItem>
    <reviewItem>
      <errorID>4b3cbe2f-fbac-4a75-a4a5-177cf72317dc</errorID>
      <errorWord>涉及到</errorWord>
      <group>L1_Grammar</group>
      <groupName>语法问题</groupName>
      <ability>L2_Grammar</ability>
      <abilityName>语法错误</abilityName>
      <candidateList>
        <item>涉及</item>
      </candidateList>
      <explain>〈动〉牵涉到；关联到：案子～好几个人｜这个问题～面很广。</explain>
      <paraID>3795F14C</paraID>
      <start>43</start>
      <end>46</end>
      <status>ignored</status>
      <modifiedWord/>
      <trackRevisions>false</trackRevisions>
    </reviewItem>
    <reviewItem>
      <errorID>6d69c3b0-b784-4ee3-9b03-b0eccd48b95c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756CC571</paraID>
      <start>0</start>
      <end>2</end>
      <status>modified</status>
      <modifiedWord>1.</modifiedWord>
      <trackRevisions>false</trackRevisions>
    </reviewItem>
    <reviewItem>
      <errorID>ae787831-0674-44f0-926b-ec7944ade0ab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74ABC7A1</paraID>
      <start>0</start>
      <end>2</end>
      <status>modified</status>
      <modifiedWord>2.</modifiedWord>
      <trackRevisions>false</trackRevisions>
    </reviewItem>
    <reviewItem>
      <errorID>4786a83e-ce95-461f-b124-02880ada8a89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D01EFAA</paraID>
      <start>0</start>
      <end>2</end>
      <status>modified</status>
      <modifiedWord>3.</modifiedWord>
      <trackRevisions>false</trackRevisions>
    </reviewItem>
    <reviewItem>
      <errorID>f6349fea-0855-4a9b-8262-6dd336ff22e9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75678ED2</paraID>
      <start>19</start>
      <end>20</end>
      <status>ignored</status>
      <modifiedWord/>
      <trackRevisions>false</trackRevisions>
    </reviewItem>
    <reviewItem>
      <errorID>05cbab01-fbc3-4e57-aa9e-c4d15acbfaee</errorID>
      <errorWord>:</errorWord>
      <group>L1_Format</group>
      <groupName>格式问题</groupName>
      <ability>L2_HalfPunc</ability>
      <abilityName>全半角检查</abilityName>
      <candidateList>
        <item>：</item>
      </candidateList>
      <explain>文本全半角错误。</explain>
      <paraID>11BDF99C</paraID>
      <start>6</start>
      <end>7</end>
      <status>modified</status>
      <modifiedWord>：</modifiedWord>
      <trackRevisions>false</trackRevisions>
    </reviewItem>
    <reviewItem>
      <errorID>989aa79e-8d9d-464a-91bc-0e0e20c64a36</errorID>
      <errorWord>国家发改委</errorWord>
      <group>L1_Knowledge</group>
      <groupName>知识性问题</groupName>
      <ability>L2_Knowledge</ability>
      <abilityName>其他知识</abilityName>
      <candidateList>
        <item>国家发展改革委</item>
      </candidateList>
      <explain/>
      <paraID> F799129</paraID>
      <start>15</start>
      <end>22</end>
      <status>modified</status>
      <modifiedWord>国家发展改革委</modifiedWord>
      <trackRevisions>false</trackRevisions>
    </reviewItem>
    <reviewItem>
      <errorID>40511b5b-8b5a-4e3d-abdd-5a182231f21a</errorID>
      <errorWord>《</errorWord>
      <group>L1_Punc</group>
      <groupName>标点问题</groupName>
      <ability>L2_Punc</ability>
      <abilityName>标点符号检查</abilityName>
      <candidateList/>
      <explain>同一形式括号套用。</explain>
      <paraID>57761A22</paraID>
      <start>36</start>
      <end>37</end>
      <status>ignored</status>
      <modifiedWord/>
      <trackRevisions>false</trackRevisions>
    </reviewItem>
    <reviewItem>
      <errorID>f79c2541-9844-494b-9451-911858b321df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57761A22</paraID>
      <start>53</start>
      <end>55</end>
      <status>modified</status>
      <modifiedWord>》《</modifiedWord>
      <trackRevisions>false</trackRevisions>
    </reviewItem>
    <reviewItem>
      <errorID>9064601c-a645-4488-98dd-b6e9966b1d8d</errorID>
      <errorWord>》</errorWord>
      <group>L1_Punc</group>
      <groupName>标点问题</groupName>
      <ability>L2_Punc</ability>
      <abilityName>标点符号检查</abilityName>
      <candidateList/>
      <explain>同一形式括号套用。</explain>
      <paraID>57761A22</paraID>
      <start>71</start>
      <end>72</end>
      <status>ignored</status>
      <modifiedWord/>
      <trackRevisions>false</trackRevisions>
    </reviewItem>
    <reviewItem>
      <errorID>fbcc3320-ab60-46dc-b530-a05cb7e8d1d2</errorID>
      <errorWord>《生活垃圾卫生填埋场污染控制标准（GB16889-2024）》</errorWord>
      <group>L1_Knowledge</group>
      <groupName>知识性问题</groupName>
      <ability>L2_Knowledge</ability>
      <abilityName>其他知识</abilityName>
      <candidateList>
        <item>《生活垃圾卫生填埋场污染控制标准》（GB16889-2024）</item>
      </candidateList>
      <explain>疑似政策文件、法律法规名称等书写不规范，请注意检查。</explain>
      <paraID>6D246E97</paraID>
      <start>14</start>
      <end>45</end>
      <status>ignored</status>
      <modifiedWord/>
      <trackRevisions>false</trackRevisions>
    </reviewItem>
    <reviewItem>
      <errorID>9896996b-a40b-4a83-a6d6-d606cb2c9757</errorID>
      <errorWord>需具备</errorWord>
      <group>L1_Word</group>
      <groupName>字词问题</groupName>
      <ability>L2_Typo</ability>
      <abilityName>字词错误</abilityName>
      <candidateList>
        <item>须具备</item>
      </candidateList>
      <explain/>
      <paraID> 8271BBC</paraID>
      <start>60</start>
      <end>63</end>
      <status>modified</status>
      <modifiedWord>须具备</modifiedWord>
      <trackRevisions>false</trackRevisions>
    </reviewItem>
    <reviewItem>
      <errorID>d3cb823e-770d-4978-b607-1e2251ef06a0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3D00DB2F</paraID>
      <start>0</start>
      <end>2</end>
      <status>modified</status>
      <modifiedWord>1.</modifiedWord>
      <trackRevisions>false</trackRevisions>
    </reviewItem>
    <reviewItem>
      <errorID>87cd7679-3bf0-4362-9555-aac393295780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21B000E8</paraID>
      <start>0</start>
      <end>2</end>
      <status>modified</status>
      <modifiedWord>2.</modifiedWord>
      <trackRevisions>false</trackRevisions>
    </reviewItem>
    <reviewItem>
      <errorID>5cc03a49-62c7-4d8f-acf7-571621d81f4b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312E3E77</paraID>
      <start>0</start>
      <end>2</end>
      <status>modified</status>
      <modifiedWord>3.</modifiedWord>
      <trackRevisions>false</trackRevisions>
    </reviewItem>
    <reviewItem>
      <errorID>89617f82-ed70-43c4-b3a0-08ccc4783f0f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3A852563</paraID>
      <start>0</start>
      <end>2</end>
      <status>modified</status>
      <modifiedWord>1.</modifiedWord>
      <trackRevisions>false</trackRevisions>
    </reviewItem>
    <reviewItem>
      <errorID>c788cd83-3872-433f-9e58-6ce74623ffc9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2C3AEC61</paraID>
      <start>0</start>
      <end>2</end>
      <status>modified</status>
      <modifiedWord>2.</modifiedWord>
      <trackRevisions>false</trackRevisions>
    </reviewItem>
    <reviewItem>
      <errorID>6252002d-990e-4c52-91ab-c23235cfc67d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F4688DE</paraID>
      <start>0</start>
      <end>2</end>
      <status>modified</status>
      <modifiedWord>3.</modifiedWord>
      <trackRevisions>false</trackRevisions>
    </reviewItem>
    <reviewItem>
      <errorID>63d8e2fd-2c3d-4ff8-87ba-682fc150f68f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334F5A1E</paraID>
      <start>0</start>
      <end>2</end>
      <status>modified</status>
      <modifiedWord>4.</modifiedWord>
      <trackRevisions>false</trackRevisions>
    </reviewItem>
    <reviewItem>
      <errorID>0d3fe413-ae32-4305-ada0-457894f5a516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7ADE6D1D</paraID>
      <start>0</start>
      <end>2</end>
      <status>modified</status>
      <modifiedWord>5.</modifiedWord>
      <trackRevisions>false</trackRevisions>
    </reviewItem>
    <reviewItem>
      <errorID>d419ffc3-c5fd-404d-9ea0-a7382c5a35f0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4D9EE237</paraID>
      <start>0</start>
      <end>2</end>
      <status>modified</status>
      <modifiedWord>1.</modifiedWord>
      <trackRevisions>false</trackRevisions>
    </reviewItem>
    <reviewItem>
      <errorID>b109f359-2802-42e0-84bc-b13d523ec15b</errorID>
      <errorWord>和台帐</errorWord>
      <group>L1_Word</group>
      <groupName>字词问题</groupName>
      <ability>L2_Alias</ability>
      <abilityName>也作/曾用词</abilityName>
      <candidateList>
        <item>和台账</item>
      </candidateList>
      <explain>词汇[和台帐]为不规范表述或旧称，其规范书面表述为[和台账]。</explain>
      <paraID>4D9EE237</paraID>
      <start>21</start>
      <end>24</end>
      <status>modified</status>
      <modifiedWord>和台账</modifiedWord>
      <trackRevisions>false</trackRevisions>
    </reviewItem>
    <reviewItem>
      <errorID>b7b7a926-b9ee-4367-8d29-847d02f12d14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459FF847</paraID>
      <start>0</start>
      <end>2</end>
      <status>modified</status>
      <modifiedWord>2.</modifiedWord>
      <trackRevisions>false</trackRevisions>
    </reviewItem>
    <reviewItem>
      <errorID>889bf855-3f41-4fbd-8c08-f787763b34b3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566E44DF</paraID>
      <start>0</start>
      <end>2</end>
      <status>modified</status>
      <modifiedWord>3.</modifiedWord>
      <trackRevisions>false</trackRevisions>
    </reviewItem>
    <reviewItem>
      <errorID>669fd577-331b-4376-9701-a39a4ef07511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19C37A2A</paraID>
      <start>0</start>
      <end>2</end>
      <status>modified</status>
      <modifiedWord>4.</modifiedWord>
      <trackRevisions>false</trackRevisions>
    </reviewItem>
    <reviewItem>
      <errorID>95dd7706-ff18-4326-a0a0-3d3505b1da46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194D097D</paraID>
      <start>0</start>
      <end>2</end>
      <status>modified</status>
      <modifiedWord>1.</modifiedWord>
      <trackRevisions>false</trackRevisions>
    </reviewItem>
    <reviewItem>
      <errorID>d8fbe267-94f3-43d7-a38f-e0a686be92e7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570582D3</paraID>
      <start>0</start>
      <end>2</end>
      <status>modified</status>
      <modifiedWord>2.</modifiedWord>
      <trackRevisions>false</trackRevisions>
    </reviewItem>
    <reviewItem>
      <errorID>9108fd3e-0808-4056-8765-446315de7bc9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4B762AC7</paraID>
      <start>0</start>
      <end>2</end>
      <status>modified</status>
      <modifiedWord>3.</modifiedWord>
      <trackRevisions>false</trackRevisions>
    </reviewItem>
    <reviewItem>
      <errorID>c7404bd6-5b15-4038-bf4f-a0453344d329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2EC57511</paraID>
      <start>0</start>
      <end>2</end>
      <status>modified</status>
      <modifiedWord>4.</modifiedWord>
      <trackRevisions>false</trackRevisions>
    </reviewItem>
    <reviewItem>
      <errorID>005ee86c-232b-473e-b49f-fc0f1306a2c4</errorID>
      <errorWord>超过10日以上</errorWord>
      <group>L1_Grammar</group>
      <groupName>语法问题</groupName>
      <ability>L2_Grammar</ability>
      <abilityName>语法错误</abilityName>
      <candidateList>
        <item>超过10日</item>
      </candidateList>
      <explain/>
      <paraID>2EC57511</paraID>
      <start>29</start>
      <end>36</end>
      <status>ignored</status>
      <modifiedWord/>
      <trackRevisions>false</trackRevisions>
    </reviewItem>
    <reviewItem>
      <errorID>aa253bca-8a7f-424b-a870-49f8c64f1f04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6E286EE3</paraID>
      <start>0</start>
      <end>2</end>
      <status>modified</status>
      <modifiedWord>5.</modifiedWord>
      <trackRevisions>false</trackRevisions>
    </reviewItem>
    <reviewItem>
      <errorID>b030da52-7804-4dd9-8c98-424787ee614b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D2376B0</paraID>
      <start>0</start>
      <end>2</end>
      <status>modified</status>
      <modifiedWord>6.</modifiedWord>
      <trackRevisions>false</trackRevisions>
    </reviewItem>
    <reviewItem>
      <errorID>c982bdfd-0faf-46e1-84de-347e6f4005e5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53C9C604</paraID>
      <start>0</start>
      <end>2</end>
      <status>modified</status>
      <modifiedWord>1.</modifiedWord>
      <trackRevisions>false</trackRevisions>
    </reviewItem>
    <reviewItem>
      <errorID>625ccc29-6a32-4ccb-8757-0f6cd60ca0f7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49744251</paraID>
      <start>0</start>
      <end>2</end>
      <status>modified</status>
      <modifiedWord>2.</modifiedWord>
      <trackRevisions>false</trackRevisions>
    </reviewItem>
    <reviewItem>
      <errorID>b9a4aa7f-7ef1-455e-9195-cb50df12cadc</errorID>
      <errorWord>涉及到</errorWord>
      <group>L1_Grammar</group>
      <groupName>语法问题</groupName>
      <ability>L2_Grammar</ability>
      <abilityName>语法错误</abilityName>
      <candidateList>
        <item>涉及</item>
      </candidateList>
      <explain>〈动〉牵涉到；关联到：案子～好几个人｜这个问题～面很广。</explain>
      <paraID>69E0359A</paraID>
      <start>43</start>
      <end>46</end>
      <status>ignored</status>
      <modifiedWord/>
      <trackRevisions>false</trackRevisions>
    </reviewItem>
    <reviewItem>
      <errorID>8285bfa8-2c44-4793-98ab-9530aab633d0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356D7B1A</paraID>
      <start>0</start>
      <end>2</end>
      <status>modified</status>
      <modifiedWord>1.</modifiedWord>
      <trackRevisions>false</trackRevisions>
    </reviewItem>
    <reviewItem>
      <errorID>16c97b45-d2d3-4b47-b991-7bf97b5b923b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6F654C9B</paraID>
      <start>0</start>
      <end>2</end>
      <status>modified</status>
      <modifiedWord>2.</modifiedWord>
      <trackRevisions>false</trackRevisions>
    </reviewItem>
    <reviewItem>
      <errorID>1040e66a-ae2d-4abd-baa2-5cd99233899c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35DF2930</paraID>
      <start>0</start>
      <end>2</end>
      <status>modified</status>
      <modifiedWord>3.</modifiedWord>
      <trackRevisions>false</trackRevisions>
    </reviewItem>
    <reviewItem>
      <errorID>655bf89a-0031-4d7b-9aef-750535d02376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4098C1D5</paraID>
      <start>19</start>
      <end>20</end>
      <status>ignored</status>
      <modifiedWord/>
      <trackRevisions>false</trackRevisions>
    </reviewItem>
    <reviewItem>
      <errorID>5b473d55-1e57-4364-b632-708b8087fad4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248C67AF</paraID>
      <start>42</start>
      <end>43</end>
      <status>ignored</status>
      <modifiedWord/>
      <trackRevisions>false</trackRevisions>
    </reviewItem>
    <reviewItem>
      <errorID>ed15736c-bf15-4ee2-a715-b1580174ef7f</errorID>
      <errorWord>(</errorWord>
      <group>L1_Format</group>
      <groupName>格式问题</groupName>
      <ability>L2_HalfPunc</ability>
      <abilityName>全半角检查</abilityName>
      <candidateList>
        <item>（</item>
      </candidateList>
      <explain>文本全半角错误。</explain>
      <paraID>4A964C9B</paraID>
      <start>36</start>
      <end>37</end>
      <status>modified</status>
      <modifiedWord>（</modifiedWord>
      <trackRevisions>false</trackRevisions>
    </reviewItem>
    <reviewItem>
      <errorID>bbfe7d36-30c1-404a-8720-1e0ea9d29146</errorID>
      <errorWord>)</errorWord>
      <group>L1_Format</group>
      <groupName>格式问题</groupName>
      <ability>L2_HalfPunc</ability>
      <abilityName>全半角检查</abilityName>
      <candidateList>
        <item>）</item>
      </candidateList>
      <explain>文本全半角错误。</explain>
      <paraID>4A964C9B</paraID>
      <start>46</start>
      <end>47</end>
      <status>modified</status>
      <modifiedWord>）</modifiedWord>
      <trackRevisions>false</trackRevisions>
    </reviewItem>
    <reviewItem>
      <errorID>b94387db-3882-4e31-b14e-70b9a77380eb</errorID>
      <errorWord>[2014]68号</errorWord>
      <group>L1_Knowledge</group>
      <groupName>知识性问题</groupName>
      <ability>L2_Knowledge</ability>
      <abilityName>其他知识</abilityName>
      <candidateList>
        <item>〔2014〕68号</item>
      </candidateList>
      <explain>发文字号格式错误。</explain>
      <paraID> 804E88D</paraID>
      <start>38</start>
      <end>47</end>
      <status>modified</status>
      <modifiedWord>〔2014〕68号</modifiedWord>
      <trackRevisions>false</trackRevisions>
    </reviewItem>
    <reviewItem>
      <errorID>27bf94b2-4ba8-4307-9164-ed08a5f3ad7e</errorID>
      <errorWord>(</errorWord>
      <group>L1_Format</group>
      <groupName>格式问题</groupName>
      <ability>L2_HalfPunc</ability>
      <abilityName>全半角检查</abilityName>
      <candidateList>
        <item>（</item>
      </candidateList>
      <explain>文本全半角错误。</explain>
      <paraID>5A96EE44</paraID>
      <start>7</start>
      <end>8</end>
      <status>modified</status>
      <modifiedWord>（</modifiedWord>
      <trackRevisions>false</trackRevisions>
    </reviewItem>
    <reviewItem>
      <errorID>3985712d-2154-4731-b62d-550b47233900</errorID>
      <errorWord>)</errorWord>
      <group>L1_Format</group>
      <groupName>格式问题</groupName>
      <ability>L2_HalfPunc</ability>
      <abilityName>全半角检查</abilityName>
      <candidateList>
        <item>）</item>
      </candidateList>
      <explain>文本全半角错误。</explain>
      <paraID>5A96EE44</paraID>
      <start>18</start>
      <end>19</end>
      <status>modified</status>
      <modifiedWord>）</modifiedWord>
      <trackRevisions>false</trackRevisions>
    </reviewItem>
    <reviewItem>
      <errorID>d3485688-a02c-416d-a61f-8b5584bec79c</errorID>
      <errorWord>,</errorWord>
      <group>L1_Format</group>
      <groupName>格式问题</groupName>
      <ability>L2_HalfPunc</ability>
      <abilityName>全半角检查</abilityName>
      <candidateList>
        <item>，</item>
      </candidateList>
      <explain>文本全半角错误。</explain>
      <paraID>41A1D388</paraID>
      <start>97</start>
      <end>98</end>
      <status>modified</status>
      <modifiedWord>，</modifiedWord>
      <trackRevisions>false</trackRevisions>
    </reviewItem>
    <reviewItem>
      <errorID>78d0b69f-634f-4806-815d-c168739ee35f</errorID>
      <errorWord>)</errorWord>
      <group>L1_Format</group>
      <groupName>格式问题</groupName>
      <ability>L2_HalfPunc</ability>
      <abilityName>全半角检查</abilityName>
      <candidateList>
        <item>）</item>
      </candidateList>
      <explain>文本全半角错误。</explain>
      <paraID>29C3BBA3</paraID>
      <start>132</start>
      <end>133</end>
      <status>modified</status>
      <modifiedWord>）</modifiedWord>
      <trackRevisions>false</trackRevisions>
    </reviewItem>
    <reviewItem>
      <errorID>9224cee5-d63c-4b07-a9e4-df4b2950c1f1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43DDE30E</paraID>
      <start>35</start>
      <end>36</end>
      <status>ignored</status>
      <modifiedWord/>
      <trackRevisions>false</trackRevisions>
    </reviewItem>
    <reviewItem>
      <errorID>b26c69f0-bb43-4bfc-8de6-492e195445d6</errorID>
      <errorWord>"</errorWord>
      <group>L1_Format</group>
      <groupName>格式问题</groupName>
      <ability>L2_HalfPunc</ability>
      <abilityName>全半角检查</abilityName>
      <candidateList>
        <item>”</item>
      </candidateList>
      <explain>文本全半角错误。</explain>
      <paraID>43DDE30E</paraID>
      <start>43</start>
      <end>44</end>
      <status>modified</status>
      <modifiedWord>”</modifiedWord>
      <trackRevisions>false</trackRevisions>
    </reviewItem>
    <reviewItem>
      <errorID>1d2debd0-7fbd-423f-b84a-5235d247500d</errorID>
      <errorWord>)</errorWord>
      <group>L1_Format</group>
      <groupName>格式问题</groupName>
      <ability>L2_HalfPunc</ability>
      <abilityName>全半角检查</abilityName>
      <candidateList>
        <item>）</item>
      </candidateList>
      <explain>文本全半角错误。</explain>
      <paraID>43DDE30E</paraID>
      <start>60</start>
      <end>61</end>
      <status>modified</status>
      <modifiedWord>）</modifiedWord>
      <trackRevisions>false</trackRevisions>
    </reviewItem>
    <reviewItem>
      <errorID>699f50cc-dd6f-4643-836e-ce5d712446ac</errorID>
      <errorWord>(</errorWord>
      <group>L1_Format</group>
      <groupName>格式问题</groupName>
      <ability>L2_HalfPunc</ability>
      <abilityName>全半角检查</abilityName>
      <candidateList>
        <item>（</item>
      </candidateList>
      <explain>文本全半角错误。</explain>
      <paraID>77FE5191</paraID>
      <start>106</start>
      <end>107</end>
      <status>modified</status>
      <modifiedWord>（</modifiedWord>
      <trackRevisions>false</trackRevisions>
    </reviewItem>
    <reviewItem>
      <errorID>fa2d799f-67a4-48c6-a15e-99d4259b381f</errorID>
      <errorWord>)</errorWord>
      <group>L1_Format</group>
      <groupName>格式问题</groupName>
      <ability>L2_HalfPunc</ability>
      <abilityName>全半角检查</abilityName>
      <candidateList>
        <item>）</item>
      </candidateList>
      <explain>文本全半角错误。</explain>
      <paraID>77FE5191</paraID>
      <start>116</start>
      <end>117</end>
      <status>modified</status>
      <modifiedWord>）</modifiedWord>
      <trackRevisions>false</trackRevisions>
    </reviewItem>
    <reviewItem>
      <errorID>975bcef3-02da-4188-9445-088880282ef2</errorID>
      <errorWord>：。</errorWord>
      <group>L1_Punc</group>
      <groupName>标点问题</groupName>
      <ability>L2_Punc</ability>
      <abilityName>标点符号检查</abilityName>
      <candidateList>
        <item>：</item>
      </candidateList>
      <explain/>
      <paraID>7159861D</paraID>
      <start>5</start>
      <end>6</end>
      <status>modified</status>
      <modifiedWord>：</modifiedWord>
      <trackRevisions>false</trackRevisions>
    </reviewItem>
    <reviewItem>
      <errorID>d73c35ab-3839-4925-a869-cee2091890af</errorID>
      <errorWord>：。</errorWord>
      <group>L1_Punc</group>
      <groupName>标点问题</groupName>
      <ability>L2_Punc</ability>
      <abilityName>标点符号检查</abilityName>
      <candidateList>
        <item>：</item>
      </candidateList>
      <explain/>
      <paraID>35B076C7</paraID>
      <start>9</start>
      <end>10</end>
      <status>modified</status>
      <modifiedWord>：</modifiedWord>
      <trackRevisions>false</trackRevisions>
    </reviewItem>
    <reviewItem>
      <errorID>64eb6be1-d859-47bc-a684-f3927d89b198</errorID>
      <errorWord>法律、法规</errorWord>
      <group>L1_Word</group>
      <groupName>字词问题</groupName>
      <ability>L2_Typo</ability>
      <abilityName>字词错误</abilityName>
      <candidateList>
        <item>法律法规</item>
      </candidateList>
      <explain/>
      <paraID>1E733310</paraID>
      <start>8</start>
      <end>13</end>
      <status>ignored</status>
      <modifiedWord/>
      <trackRevisions>false</trackRevisions>
    </reviewItem>
    <reviewItem>
      <errorID>7c6ba6c2-8907-4677-b9a2-3895dbf8b83a</errorID>
      <errorWord>做出</errorWord>
      <group>L1_Word</group>
      <groupName>字词问题</groupName>
      <ability>L2_Typo</ability>
      <abilityName>字词错误</abilityName>
      <candidateList>
        <item>作出</item>
      </candidateList>
      <explain/>
      <paraID>36DD67AC</paraID>
      <start>27</start>
      <end>29</end>
      <status>ignored</status>
      <modifiedWord/>
      <trackRevisions>false</trackRevisions>
    </reviewItem>
    <reviewItem>
      <errorID>d0dedf00-0e38-40af-acee-c65b3cfa481a</errorID>
      <errorWord>(</errorWord>
      <group>L1_Format</group>
      <groupName>格式问题</groupName>
      <ability>L2_HalfPunc</ability>
      <abilityName>全半角检查</abilityName>
      <candidateList>
        <item>（</item>
      </candidateList>
      <explain>文本全半角错误。</explain>
      <paraID>62DFC147</paraID>
      <start>64</start>
      <end>65</end>
      <status>modified</status>
      <modifiedWord>（</modifiedWord>
      <trackRevisions>false</trackRevisions>
    </reviewItem>
    <reviewItem>
      <errorID>b80746ee-1dbe-4c90-ba2e-a5850d4de97c</errorID>
      <errorWord>)</errorWord>
      <group>L1_Format</group>
      <groupName>格式问题</groupName>
      <ability>L2_HalfPunc</ability>
      <abilityName>全半角检查</abilityName>
      <candidateList>
        <item>）</item>
      </candidateList>
      <explain>文本全半角错误。</explain>
      <paraID>62DFC147</paraID>
      <start>67</start>
      <end>68</end>
      <status>modified</status>
      <modifiedWord>）</modifiedWord>
      <trackRevisions>false</trackRevisions>
    </reviewItem>
    <reviewItem>
      <errorID>0e62ebb7-b0ef-400e-a8cf-d8328308c98f</errorID>
      <errorWord>,</errorWord>
      <group>L1_Format</group>
      <groupName>格式问题</groupName>
      <ability>L2_HalfPunc</ability>
      <abilityName>全半角检查</abilityName>
      <candidateList>
        <item>，</item>
      </candidateList>
      <explain>文本全半角错误。</explain>
      <paraID>6F7C4CC6</paraID>
      <start>8</start>
      <end>9</end>
      <status>modified</status>
      <modifiedWord>，</modifiedWord>
      <trackRevisions>false</trackRevisions>
    </reviewItem>
    <reviewItem>
      <errorID>3d508bf7-b86a-4f36-8fd5-547d565e2eef</errorID>
      <errorWord>,</errorWord>
      <group>L1_Format</group>
      <groupName>格式问题</groupName>
      <ability>L2_HalfPunc</ability>
      <abilityName>全半角检查</abilityName>
      <candidateList>
        <item>，</item>
      </candidateList>
      <explain>文本全半角错误。</explain>
      <paraID>6F7C4CC6</paraID>
      <start>34</start>
      <end>35</end>
      <status>modified</status>
      <modifiedWord>，</modifiedWord>
      <trackRevisions>false</trackRevisions>
    </reviewItem>
    <reviewItem>
      <errorID>72c65539-a4a2-422c-bd17-2fd7fbc54915</errorID>
      <errorWord>间</errorWord>
      <group>L1_Word</group>
      <groupName>字词问题</groupName>
      <ability>L2_Typo</ability>
      <abilityName>字词错误</abilityName>
      <candidateList>
        <item>间内</item>
      </candidateList>
      <explain/>
      <paraID>6F7C4CC6</paraID>
      <start>47</start>
      <end>48</end>
      <status>ignored</status>
      <modifiedWord/>
      <trackRevisions>false</trackRevisions>
    </reviewItem>
    <reviewItem>
      <errorID>113d57a4-fb5e-4d1b-b5f2-4ea452a9b490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122A6CDB</paraID>
      <start>0</start>
      <end>2</end>
      <status>modified</status>
      <modifiedWord>2.</modifiedWord>
      <trackRevisions>false</trackRevisions>
    </reviewItem>
    <reviewItem>
      <errorID>42061562-8c47-43a0-b29a-0f681f5044fb</errorID>
      <errorWord>做</errorWord>
      <group>L1_Word</group>
      <groupName>字词问题</groupName>
      <ability>L2_Typo</ability>
      <abilityName>字词错误</abilityName>
      <candidateList>
        <item>作</item>
      </candidateList>
      <explain>存在发音相同字词的误用。</explain>
      <paraID>122A6CDB</paraID>
      <start>91</start>
      <end>92</end>
      <status>ignored</status>
      <modifiedWord/>
      <trackRevisions>false</trackRevisions>
    </reviewItem>
    <reviewItem>
      <errorID>e8f5e2ee-2891-4227-a265-ff82c3606c68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370C6A93</paraID>
      <start>4</start>
      <end>6</end>
      <status>modified</status>
      <modifiedWord>3.</modifiedWord>
      <trackRevisions>false</trackRevisions>
    </reviewItem>
    <reviewItem>
      <errorID>1b9a817b-4629-44c2-b69a-4c985744b1c2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2BF9D3E4</paraID>
      <start>0</start>
      <end>2</end>
      <status>modified</status>
      <modifiedWord>4.</modifiedWord>
      <trackRevisions>false</trackRevisions>
    </reviewItem>
    <reviewItem>
      <errorID>eb45048f-01b5-4505-8f58-92f92fbb6345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70BD3580</paraID>
      <start>0</start>
      <end>2</end>
      <status>modified</status>
      <modifiedWord>5.</modifiedWord>
      <trackRevisions>false</trackRevisions>
    </reviewItem>
    <reviewItem>
      <errorID>8026d54c-d8ad-4a7f-a98b-36378aeed08b</errorID>
      <errorWord>(</errorWord>
      <group>L1_Format</group>
      <groupName>格式问题</groupName>
      <ability>L2_HalfPunc</ability>
      <abilityName>全半角检查</abilityName>
      <candidateList>
        <item>（</item>
      </candidateList>
      <explain>文本全半角错误。</explain>
      <paraID>70BD3580</paraID>
      <start>14</start>
      <end>15</end>
      <status>modified</status>
      <modifiedWord>（</modifiedWord>
      <trackRevisions>false</trackRevisions>
    </reviewItem>
    <reviewItem>
      <errorID>8e70a7c8-b862-41a0-8a43-436e2d41d407</errorID>
      <errorWord>)</errorWord>
      <group>L1_Format</group>
      <groupName>格式问题</groupName>
      <ability>L2_HalfPunc</ability>
      <abilityName>全半角检查</abilityName>
      <candidateList>
        <item>）</item>
      </candidateList>
      <explain>文本全半角错误。</explain>
      <paraID>70BD3580</paraID>
      <start>17</start>
      <end>18</end>
      <status>modified</status>
      <modifiedWord>）</modifiedWord>
      <trackRevisions>false</trackRevisions>
    </reviewItem>
    <reviewItem>
      <errorID>0a701a62-ab13-44b3-b2e9-f442bf5f70f0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53A51FFE</paraID>
      <start>0</start>
      <end>2</end>
      <status>modified</status>
      <modifiedWord>6.</modifiedWord>
      <trackRevisions>false</trackRevisions>
    </reviewItem>
    <reviewItem>
      <errorID>fd711417-9fa7-4908-a538-b34d42a1b421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11E3B1D0</paraID>
      <start>0</start>
      <end>2</end>
      <status>modified</status>
      <modifiedWord>7.</modifiedWord>
      <trackRevisions>false</trackRevisions>
    </reviewItem>
    <reviewItem>
      <errorID>cc6a31b5-f4a2-4a68-b048-9a55b22b3271</errorID>
      <errorWord>《政府采购法》</errorWord>
      <group>L1_Word</group>
      <groupName>字词问题</groupName>
      <ability>L2_Typo</ability>
      <abilityName>字词错误</abilityName>
      <candidateList>
        <item>《中华人民共和国政府采购法》</item>
      </candidateList>
      <explain/>
      <paraID>11E3B1D0</paraID>
      <start>2</start>
      <end>16</end>
      <status>modified</status>
      <modifiedWord>《中华人民共和国政府采购法》</modifiedWord>
      <trackRevisions>false</trackRevisions>
    </reviewItem>
    <reviewItem>
      <errorID>acc28e5c-7092-439f-9a3b-e5ab1a8b6a54</errorID>
      <errorWord>＜</errorWord>
      <group>L1_Format</group>
      <groupName>格式问题</groupName>
      <ability>L2_HalfPunc</ability>
      <abilityName>全半角检查</abilityName>
      <candidateList>
        <item>&lt;</item>
      </candidateList>
      <explain>文本全半角错误。</explain>
      <paraID>113CC7E4</paraID>
      <start>5</start>
      <end>6</end>
      <status>ignored</status>
      <modifiedWord/>
      <trackRevisions>false</trackRevisions>
    </reviewItem>
    <reviewItem>
      <errorID>0655be2b-a0e4-4557-a54a-1e4ef20394b9</errorID>
      <errorWord>＜</errorWord>
      <group>L1_Format</group>
      <groupName>格式问题</groupName>
      <ability>L2_HalfPunc</ability>
      <abilityName>全半角检查</abilityName>
      <candidateList>
        <item>&lt;</item>
      </candidateList>
      <explain>文本全半角错误。</explain>
      <paraID> 1834760</paraID>
      <start>4</start>
      <end>5</end>
      <status>ignored</status>
      <modifiedWord/>
      <trackRevisions>false</trackRevisions>
    </reviewItem>
    <reviewItem>
      <errorID>3ad19406-ab66-4add-b758-4d27b40fc2a5</errorID>
      <errorWord>＜</errorWord>
      <group>L1_Format</group>
      <groupName>格式问题</groupName>
      <ability>L2_HalfPunc</ability>
      <abilityName>全半角检查</abilityName>
      <candidateList>
        <item>&lt;</item>
      </candidateList>
      <explain>文本全半角错误。</explain>
      <paraID> B87F445</paraID>
      <start>1</start>
      <end>2</end>
      <status>unmodified</status>
      <modifiedWord/>
      <trackRevisions>false</trackRevisions>
    </reviewItem>
    <reviewItem>
      <errorID>1458ab49-e3f3-4149-b3da-cd7b62ce46c0</errorID>
      <errorWord>＜</errorWord>
      <group>L1_Format</group>
      <groupName>格式问题</groupName>
      <ability>L2_HalfPunc</ability>
      <abilityName>全半角检查</abilityName>
      <candidateList>
        <item>&lt;</item>
      </candidateList>
      <explain>文本全半角错误。</explain>
      <paraID>2BC5538C</paraID>
      <start>5</start>
      <end>6</end>
      <status>unmodified</status>
      <modifiedWord/>
      <trackRevisions>false</trackRevisions>
    </reviewItem>
    <reviewItem>
      <errorID>5dac109c-9a1a-4426-ae96-26ef30bda932</errorID>
      <errorWord>＜</errorWord>
      <group>L1_Format</group>
      <groupName>格式问题</groupName>
      <ability>L2_HalfPunc</ability>
      <abilityName>全半角检查</abilityName>
      <candidateList>
        <item>&lt;</item>
      </candidateList>
      <explain>文本全半角错误。</explain>
      <paraID>218C7C64</paraID>
      <start>4</start>
      <end>5</end>
      <status>unmodified</status>
      <modifiedWord/>
      <trackRevisions>false</trackRevisions>
    </reviewItem>
    <reviewItem>
      <errorID>d60e2f69-4587-4620-9017-3e6042e69bb0</errorID>
      <errorWord>＜</errorWord>
      <group>L1_Format</group>
      <groupName>格式问题</groupName>
      <ability>L2_HalfPunc</ability>
      <abilityName>全半角检查</abilityName>
      <candidateList>
        <item>&lt;</item>
      </candidateList>
      <explain>文本全半角错误。</explain>
      <paraID>63C94750</paraID>
      <start>1</start>
      <end>2</end>
      <status>unmodified</status>
      <modifiedWord/>
      <trackRevisions>false</trackRevisions>
    </reviewItem>
    <reviewItem>
      <errorID>cffa460c-6038-44a3-9019-cf0c16999aa3</errorID>
      <errorWord>＜</errorWord>
      <group>L1_Format</group>
      <groupName>格式问题</groupName>
      <ability>L2_HalfPunc</ability>
      <abilityName>全半角检查</abilityName>
      <candidateList>
        <item>&lt;</item>
      </candidateList>
      <explain>文本全半角错误。</explain>
      <paraID> FDE1DD7</paraID>
      <start>6</start>
      <end>7</end>
      <status>unmodified</status>
      <modifiedWord/>
      <trackRevisions>false</trackRevisions>
    </reviewItem>
    <reviewItem>
      <errorID>7ac83e4d-b3bc-48a5-9e55-926c471cc72a</errorID>
      <errorWord>＜</errorWord>
      <group>L1_Format</group>
      <groupName>格式问题</groupName>
      <ability>L2_HalfPunc</ability>
      <abilityName>全半角检查</abilityName>
      <candidateList>
        <item>&lt;</item>
      </candidateList>
      <explain>文本全半角错误。</explain>
      <paraID> ABCD105</paraID>
      <start>5</start>
      <end>6</end>
      <status>unmodified</status>
      <modifiedWord/>
      <trackRevisions>false</trackRevisions>
    </reviewItem>
    <reviewItem>
      <errorID>d7b52b47-9cdf-409c-9636-234ec110fd57</errorID>
      <errorWord>＜</errorWord>
      <group>L1_Format</group>
      <groupName>格式问题</groupName>
      <ability>L2_HalfPunc</ability>
      <abilityName>全半角检查</abilityName>
      <candidateList>
        <item>&lt;</item>
      </candidateList>
      <explain>文本全半角错误。</explain>
      <paraID>21DF207B</paraID>
      <start>1</start>
      <end>2</end>
      <status>unmodified</status>
      <modifiedWord/>
      <trackRevisions>false</trackRevisions>
    </reviewItem>
    <reviewItem>
      <errorID>22a3b34e-5fa4-4cdd-9145-d1ee73f744bf</errorID>
      <errorWord>＜</errorWord>
      <group>L1_Format</group>
      <groupName>格式问题</groupName>
      <ability>L2_HalfPunc</ability>
      <abilityName>全半角检查</abilityName>
      <candidateList>
        <item>&lt;</item>
      </candidateList>
      <explain>文本全半角错误。</explain>
      <paraID>16F7E89F</paraID>
      <start>6</start>
      <end>7</end>
      <status>unmodified</status>
      <modifiedWord/>
      <trackRevisions>false</trackRevisions>
    </reviewItem>
    <reviewItem>
      <errorID>db6f2e69-e16b-4009-ba0c-b5e26f28974a</errorID>
      <errorWord>＜</errorWord>
      <group>L1_Format</group>
      <groupName>格式问题</groupName>
      <ability>L2_HalfPunc</ability>
      <abilityName>全半角检查</abilityName>
      <candidateList>
        <item>&lt;</item>
      </candidateList>
      <explain>文本全半角错误。</explain>
      <paraID>6DB368C3</paraID>
      <start>5</start>
      <end>6</end>
      <status>unmodified</status>
      <modifiedWord/>
      <trackRevisions>false</trackRevisions>
    </reviewItem>
    <reviewItem>
      <errorID>e37252fe-5d70-4471-925b-2dc4fa23266b</errorID>
      <errorWord>＜</errorWord>
      <group>L1_Format</group>
      <groupName>格式问题</groupName>
      <ability>L2_HalfPunc</ability>
      <abilityName>全半角检查</abilityName>
      <candidateList>
        <item>&lt;</item>
      </candidateList>
      <explain>文本全半角错误。</explain>
      <paraID>3F5FB7E8</paraID>
      <start>1</start>
      <end>2</end>
      <status>unmodified</status>
      <modifiedWord/>
      <trackRevisions>false</trackRevisions>
    </reviewItem>
    <reviewItem>
      <errorID>486e1890-76a1-460e-ae6a-5b73ba1096a9</errorID>
      <errorWord>＜</errorWord>
      <group>L1_Format</group>
      <groupName>格式问题</groupName>
      <ability>L2_HalfPunc</ability>
      <abilityName>全半角检查</abilityName>
      <candidateList>
        <item>&lt;</item>
      </candidateList>
      <explain>文本全半角错误。</explain>
      <paraID>  4C05C3</paraID>
      <start>6</start>
      <end>7</end>
      <status>unmodified</status>
      <modifiedWord/>
      <trackRevisions>false</trackRevisions>
    </reviewItem>
    <reviewItem>
      <errorID>c0f175c6-4a82-4df9-a996-f4c332bc84e9</errorID>
      <errorWord>＜</errorWord>
      <group>L1_Format</group>
      <groupName>格式问题</groupName>
      <ability>L2_HalfPunc</ability>
      <abilityName>全半角检查</abilityName>
      <candidateList>
        <item>&lt;</item>
      </candidateList>
      <explain>文本全半角错误。</explain>
      <paraID>27020F4A</paraID>
      <start>5</start>
      <end>6</end>
      <status>unmodified</status>
      <modifiedWord/>
      <trackRevisions>false</trackRevisions>
    </reviewItem>
    <reviewItem>
      <errorID>d6f4a78e-921c-4a49-a25c-b809e6905e5d</errorID>
      <errorWord>＜</errorWord>
      <group>L1_Format</group>
      <groupName>格式问题</groupName>
      <ability>L2_HalfPunc</ability>
      <abilityName>全半角检查</abilityName>
      <candidateList>
        <item>&lt;</item>
      </candidateList>
      <explain>文本全半角错误。</explain>
      <paraID>57BB21FD</paraID>
      <start>1</start>
      <end>2</end>
      <status>unmodified</status>
      <modifiedWord/>
      <trackRevisions>false</trackRevisions>
    </reviewItem>
    <reviewItem>
      <errorID>af197d89-014b-4079-b3f1-5a7525d80ebc</errorID>
      <errorWord>＜</errorWord>
      <group>L1_Format</group>
      <groupName>格式问题</groupName>
      <ability>L2_HalfPunc</ability>
      <abilityName>全半角检查</abilityName>
      <candidateList>
        <item>&lt;</item>
      </candidateList>
      <explain>文本全半角错误。</explain>
      <paraID>4622040F</paraID>
      <start>4</start>
      <end>5</end>
      <status>unmodified</status>
      <modifiedWord/>
      <trackRevisions>false</trackRevisions>
    </reviewItem>
    <reviewItem>
      <errorID>d77f92cf-396f-4f87-8532-ab708793076a</errorID>
      <errorWord>＜</errorWord>
      <group>L1_Format</group>
      <groupName>格式问题</groupName>
      <ability>L2_HalfPunc</ability>
      <abilityName>全半角检查</abilityName>
      <candidateList>
        <item>&lt;</item>
      </candidateList>
      <explain>文本全半角错误。</explain>
      <paraID>553F6A04</paraID>
      <start>3</start>
      <end>4</end>
      <status>unmodified</status>
      <modifiedWord/>
      <trackRevisions>false</trackRevisions>
    </reviewItem>
    <reviewItem>
      <errorID>84e33188-8505-4c2c-8deb-8fe6edb824ec</errorID>
      <errorWord>＜</errorWord>
      <group>L1_Format</group>
      <groupName>格式问题</groupName>
      <ability>L2_HalfPunc</ability>
      <abilityName>全半角检查</abilityName>
      <candidateList>
        <item>&lt;</item>
      </candidateList>
      <explain>文本全半角错误。</explain>
      <paraID>  C5E3A5</paraID>
      <start>1</start>
      <end>2</end>
      <status>unmodified</status>
      <modifiedWord/>
      <trackRevisions>false</trackRevisions>
    </reviewItem>
    <reviewItem>
      <errorID>172f3c6c-0b2b-4335-a0b5-f79fd215f370</errorID>
      <errorWord>＜</errorWord>
      <group>L1_Format</group>
      <groupName>格式问题</groupName>
      <ability>L2_HalfPunc</ability>
      <abilityName>全半角检查</abilityName>
      <candidateList>
        <item>&lt;</item>
      </candidateList>
      <explain>文本全半角错误。</explain>
      <paraID> F65847F</paraID>
      <start>6</start>
      <end>7</end>
      <status>unmodified</status>
      <modifiedWord/>
      <trackRevisions>false</trackRevisions>
    </reviewItem>
    <reviewItem>
      <errorID>8161c8e9-517b-4eee-bf40-2acb8eda4ec1</errorID>
      <errorWord>＜</errorWord>
      <group>L1_Format</group>
      <groupName>格式问题</groupName>
      <ability>L2_HalfPunc</ability>
      <abilityName>全半角检查</abilityName>
      <candidateList>
        <item>&lt;</item>
      </candidateList>
      <explain>文本全半角错误。</explain>
      <paraID>212FF77A</paraID>
      <start>6</start>
      <end>7</end>
      <status>unmodified</status>
      <modifiedWord/>
      <trackRevisions>false</trackRevisions>
    </reviewItem>
    <reviewItem>
      <errorID>6d6367b6-90c6-496b-b435-a04a8180972a</errorID>
      <errorWord>＜</errorWord>
      <group>L1_Format</group>
      <groupName>格式问题</groupName>
      <ability>L2_HalfPunc</ability>
      <abilityName>全半角检查</abilityName>
      <candidateList>
        <item>&lt;</item>
      </candidateList>
      <explain>文本全半角错误。</explain>
      <paraID>4993B6D7</paraID>
      <start>1</start>
      <end>2</end>
      <status>unmodified</status>
      <modifiedWord/>
      <trackRevisions>false</trackRevisions>
    </reviewItem>
    <reviewItem>
      <errorID>c6dc41a5-93db-442f-ab4d-177e8564851e</errorID>
      <errorWord>＜</errorWord>
      <group>L1_Format</group>
      <groupName>格式问题</groupName>
      <ability>L2_HalfPunc</ability>
      <abilityName>全半角检查</abilityName>
      <candidateList>
        <item>&lt;</item>
      </candidateList>
      <explain>文本全半角错误。</explain>
      <paraID>5015377D</paraID>
      <start>4</start>
      <end>5</end>
      <status>unmodified</status>
      <modifiedWord/>
      <trackRevisions>false</trackRevisions>
    </reviewItem>
    <reviewItem>
      <errorID>4b4884b0-bac4-40ce-8c14-ff70b2a205c3</errorID>
      <errorWord>＜</errorWord>
      <group>L1_Format</group>
      <groupName>格式问题</groupName>
      <ability>L2_HalfPunc</ability>
      <abilityName>全半角检查</abilityName>
      <candidateList>
        <item>&lt;</item>
      </candidateList>
      <explain>文本全半角错误。</explain>
      <paraID>7CA6EA9C</paraID>
      <start>4</start>
      <end>5</end>
      <status>unmodified</status>
      <modifiedWord/>
      <trackRevisions>false</trackRevisions>
    </reviewItem>
    <reviewItem>
      <errorID>8a4c05d2-13f0-43e9-b31e-d83387585b1a</errorID>
      <errorWord>＜</errorWord>
      <group>L1_Format</group>
      <groupName>格式问题</groupName>
      <ability>L2_HalfPunc</ability>
      <abilityName>全半角检查</abilityName>
      <candidateList>
        <item>&lt;</item>
      </candidateList>
      <explain>文本全半角错误。</explain>
      <paraID>773E70E0</paraID>
      <start>1</start>
      <end>2</end>
      <status>unmodified</status>
      <modifiedWord/>
      <trackRevisions>false</trackRevisions>
    </reviewItem>
    <reviewItem>
      <errorID>25bfc9ab-1d22-4373-8275-bd7e8b4d00a3</errorID>
      <errorWord>＜</errorWord>
      <group>L1_Format</group>
      <groupName>格式问题</groupName>
      <ability>L2_HalfPunc</ability>
      <abilityName>全半角检查</abilityName>
      <candidateList>
        <item>&lt;</item>
      </candidateList>
      <explain>文本全半角错误。</explain>
      <paraID>34B3E88C</paraID>
      <start>5</start>
      <end>6</end>
      <status>unmodified</status>
      <modifiedWord/>
      <trackRevisions>false</trackRevisions>
    </reviewItem>
    <reviewItem>
      <errorID>404699a0-7399-4de0-be35-c156f4b64c3b</errorID>
      <errorWord>＜</errorWord>
      <group>L1_Format</group>
      <groupName>格式问题</groupName>
      <ability>L2_HalfPunc</ability>
      <abilityName>全半角检查</abilityName>
      <candidateList>
        <item>&lt;</item>
      </candidateList>
      <explain>文本全半角错误。</explain>
      <paraID>3E577839</paraID>
      <start>5</start>
      <end>6</end>
      <status>unmodified</status>
      <modifiedWord/>
      <trackRevisions>false</trackRevisions>
    </reviewItem>
    <reviewItem>
      <errorID>9a0a35ad-c28a-4133-85c0-efbb5b5bce29</errorID>
      <errorWord>＜</errorWord>
      <group>L1_Format</group>
      <groupName>格式问题</groupName>
      <ability>L2_HalfPunc</ability>
      <abilityName>全半角检查</abilityName>
      <candidateList>
        <item>&lt;</item>
      </candidateList>
      <explain>文本全半角错误。</explain>
      <paraID>5AF300C8</paraID>
      <start>1</start>
      <end>2</end>
      <status>unmodified</status>
      <modifiedWord/>
      <trackRevisions>false</trackRevisions>
    </reviewItem>
    <reviewItem>
      <errorID>fe4688d0-6792-4e89-83b2-340e5b88d159</errorID>
      <errorWord>＜</errorWord>
      <group>L1_Format</group>
      <groupName>格式问题</groupName>
      <ability>L2_HalfPunc</ability>
      <abilityName>全半角检查</abilityName>
      <candidateList>
        <item>&lt;</item>
      </candidateList>
      <explain>文本全半角错误。</explain>
      <paraID>57EF1458</paraID>
      <start>5</start>
      <end>6</end>
      <status>unmodified</status>
      <modifiedWord/>
      <trackRevisions>false</trackRevisions>
    </reviewItem>
    <reviewItem>
      <errorID>be4626ed-e739-40e6-b115-dac7a3329fb6</errorID>
      <errorWord>＜</errorWord>
      <group>L1_Format</group>
      <groupName>格式问题</groupName>
      <ability>L2_HalfPunc</ability>
      <abilityName>全半角检查</abilityName>
      <candidateList>
        <item>&lt;</item>
      </candidateList>
      <explain>文本全半角错误。</explain>
      <paraID>79C42BB9</paraID>
      <start>4</start>
      <end>5</end>
      <status>unmodified</status>
      <modifiedWord/>
      <trackRevisions>false</trackRevisions>
    </reviewItem>
    <reviewItem>
      <errorID>f79eaae6-ec29-4eb5-96b8-229db48c111c</errorID>
      <errorWord>＜</errorWord>
      <group>L1_Format</group>
      <groupName>格式问题</groupName>
      <ability>L2_HalfPunc</ability>
      <abilityName>全半角检查</abilityName>
      <candidateList>
        <item>&lt;</item>
      </candidateList>
      <explain>文本全半角错误。</explain>
      <paraID>4A32DCA6</paraID>
      <start>1</start>
      <end>2</end>
      <status>unmodified</status>
      <modifiedWord/>
      <trackRevisions>false</trackRevisions>
    </reviewItem>
    <reviewItem>
      <errorID>b1cd47af-49bd-4249-8b8b-01712ca12c1f</errorID>
      <errorWord>＜</errorWord>
      <group>L1_Format</group>
      <groupName>格式问题</groupName>
      <ability>L2_HalfPunc</ability>
      <abilityName>全半角检查</abilityName>
      <candidateList>
        <item>&lt;</item>
      </candidateList>
      <explain>文本全半角错误。</explain>
      <paraID>2A43B869</paraID>
      <start>6</start>
      <end>7</end>
      <status>unmodified</status>
      <modifiedWord/>
      <trackRevisions>false</trackRevisions>
    </reviewItem>
    <reviewItem>
      <errorID>4a5dfde3-27d6-4c0d-81aa-e24532e0dc78</errorID>
      <errorWord>＜</errorWord>
      <group>L1_Format</group>
      <groupName>格式问题</groupName>
      <ability>L2_HalfPunc</ability>
      <abilityName>全半角检查</abilityName>
      <candidateList>
        <item>&lt;</item>
      </candidateList>
      <explain>文本全半角错误。</explain>
      <paraID>52038EE0</paraID>
      <start>5</start>
      <end>6</end>
      <status>unmodified</status>
      <modifiedWord/>
      <trackRevisions>false</trackRevisions>
    </reviewItem>
    <reviewItem>
      <errorID>752137e1-b268-4dbf-ba47-ce42f3164925</errorID>
      <errorWord>＜</errorWord>
      <group>L1_Format</group>
      <groupName>格式问题</groupName>
      <ability>L2_HalfPunc</ability>
      <abilityName>全半角检查</abilityName>
      <candidateList>
        <item>&lt;</item>
      </candidateList>
      <explain>文本全半角错误。</explain>
      <paraID>30766B6E</paraID>
      <start>1</start>
      <end>2</end>
      <status>unmodified</status>
      <modifiedWord/>
      <trackRevisions>false</trackRevisions>
    </reviewItem>
    <reviewItem>
      <errorID>0942f990-092c-4de9-8f0f-361575018fa1</errorID>
      <errorWord>＜</errorWord>
      <group>L1_Format</group>
      <groupName>格式问题</groupName>
      <ability>L2_HalfPunc</ability>
      <abilityName>全半角检查</abilityName>
      <candidateList>
        <item>&lt;</item>
      </candidateList>
      <explain>文本全半角错误。</explain>
      <paraID>78017C29</paraID>
      <start>5</start>
      <end>6</end>
      <status>unmodified</status>
      <modifiedWord/>
      <trackRevisions>false</trackRevisions>
    </reviewItem>
    <reviewItem>
      <errorID>3b85696f-5fc6-46a0-8149-98a6936cb40f</errorID>
      <errorWord>＜</errorWord>
      <group>L1_Format</group>
      <groupName>格式问题</groupName>
      <ability>L2_HalfPunc</ability>
      <abilityName>全半角检查</abilityName>
      <candidateList>
        <item>&lt;</item>
      </candidateList>
      <explain>文本全半角错误。</explain>
      <paraID>4E14CDF2</paraID>
      <start>4</start>
      <end>5</end>
      <status>unmodified</status>
      <modifiedWord/>
      <trackRevisions>false</trackRevisions>
    </reviewItem>
    <reviewItem>
      <errorID>6969e280-1859-45fa-9e91-6cc3247aaa06</errorID>
      <errorWord>＜</errorWord>
      <group>L1_Format</group>
      <groupName>格式问题</groupName>
      <ability>L2_HalfPunc</ability>
      <abilityName>全半角检查</abilityName>
      <candidateList>
        <item>&lt;</item>
      </candidateList>
      <explain>文本全半角错误。</explain>
      <paraID>48C0A65D</paraID>
      <start>1</start>
      <end>2</end>
      <status>unmodified</status>
      <modifiedWord/>
      <trackRevisions>false</trackRevisions>
    </reviewItem>
    <reviewItem>
      <errorID>0188bff5-1509-49f7-b111-cb69e84aad7e</errorID>
      <errorWord>＜</errorWord>
      <group>L1_Format</group>
      <groupName>格式问题</groupName>
      <ability>L2_HalfPunc</ability>
      <abilityName>全半角检查</abilityName>
      <candidateList>
        <item>&lt;</item>
      </candidateList>
      <explain>文本全半角错误。</explain>
      <paraID>650B1431</paraID>
      <start>6</start>
      <end>7</end>
      <status>unmodified</status>
      <modifiedWord/>
      <trackRevisions>false</trackRevisions>
    </reviewItem>
    <reviewItem>
      <errorID>ad023ba7-f42f-4c2f-bd16-a1e7b41bd014</errorID>
      <errorWord>＜</errorWord>
      <group>L1_Format</group>
      <groupName>格式问题</groupName>
      <ability>L2_HalfPunc</ability>
      <abilityName>全半角检查</abilityName>
      <candidateList>
        <item>&lt;</item>
      </candidateList>
      <explain>文本全半角错误。</explain>
      <paraID>235A8B87</paraID>
      <start>5</start>
      <end>6</end>
      <status>unmodified</status>
      <modifiedWord/>
      <trackRevisions>false</trackRevisions>
    </reviewItem>
    <reviewItem>
      <errorID>1c3f8763-64db-45b8-9698-81d2d5d0f1ef</errorID>
      <errorWord>＜</errorWord>
      <group>L1_Format</group>
      <groupName>格式问题</groupName>
      <ability>L2_HalfPunc</ability>
      <abilityName>全半角检查</abilityName>
      <candidateList>
        <item>&lt;</item>
      </candidateList>
      <explain>文本全半角错误。</explain>
      <paraID>59B6513D</paraID>
      <start>1</start>
      <end>2</end>
      <status>unmodified</status>
      <modifiedWord/>
      <trackRevisions>false</trackRevisions>
    </reviewItem>
    <reviewItem>
      <errorID>b9dac5ba-8e3d-4102-8d4a-452a94344f53</errorID>
      <errorWord>＜</errorWord>
      <group>L1_Format</group>
      <groupName>格式问题</groupName>
      <ability>L2_HalfPunc</ability>
      <abilityName>全半角检查</abilityName>
      <candidateList>
        <item>&lt;</item>
      </candidateList>
      <explain>文本全半角错误。</explain>
      <paraID>342166F9</paraID>
      <start>5</start>
      <end>6</end>
      <status>unmodified</status>
      <modifiedWord/>
      <trackRevisions>false</trackRevisions>
    </reviewItem>
    <reviewItem>
      <errorID>2c35c855-5a63-4bfc-bc5a-9501363576a8</errorID>
      <errorWord>＜</errorWord>
      <group>L1_Format</group>
      <groupName>格式问题</groupName>
      <ability>L2_HalfPunc</ability>
      <abilityName>全半角检查</abilityName>
      <candidateList>
        <item>&lt;</item>
      </candidateList>
      <explain>文本全半角错误。</explain>
      <paraID>27DD8867</paraID>
      <start>4</start>
      <end>5</end>
      <status>unmodified</status>
      <modifiedWord/>
      <trackRevisions>false</trackRevisions>
    </reviewItem>
    <reviewItem>
      <errorID>5fdde5c3-6c8c-4794-ab02-89459b1f6aba</errorID>
      <errorWord>＜</errorWord>
      <group>L1_Format</group>
      <groupName>格式问题</groupName>
      <ability>L2_HalfPunc</ability>
      <abilityName>全半角检查</abilityName>
      <candidateList>
        <item>&lt;</item>
      </candidateList>
      <explain>文本全半角错误。</explain>
      <paraID>254A2DCE</paraID>
      <start>1</start>
      <end>2</end>
      <status>unmodified</status>
      <modifiedWord/>
      <trackRevisions>false</trackRevisions>
    </reviewItem>
    <reviewItem>
      <errorID>19e8200c-cdfb-43b2-abba-0e57ecc30152</errorID>
      <errorWord>＜</errorWord>
      <group>L1_Format</group>
      <groupName>格式问题</groupName>
      <ability>L2_HalfPunc</ability>
      <abilityName>全半角检查</abilityName>
      <candidateList>
        <item>&lt;</item>
      </candidateList>
      <explain>文本全半角错误。</explain>
      <paraID>4E852FB5</paraID>
      <start>6</start>
      <end>7</end>
      <status>unmodified</status>
      <modifiedWord/>
      <trackRevisions>false</trackRevisions>
    </reviewItem>
    <reviewItem>
      <errorID>da6838fa-912f-4104-86c3-e93eaf1d2021</errorID>
      <errorWord>＜</errorWord>
      <group>L1_Format</group>
      <groupName>格式问题</groupName>
      <ability>L2_HalfPunc</ability>
      <abilityName>全半角检查</abilityName>
      <candidateList>
        <item>&lt;</item>
      </candidateList>
      <explain>文本全半角错误。</explain>
      <paraID>13066306</paraID>
      <start>5</start>
      <end>6</end>
      <status>unmodified</status>
      <modifiedWord/>
      <trackRevisions>false</trackRevisions>
    </reviewItem>
    <reviewItem>
      <errorID>52a417ef-21a4-408a-946f-b8933404ee93</errorID>
      <errorWord>＜</errorWord>
      <group>L1_Format</group>
      <groupName>格式问题</groupName>
      <ability>L2_HalfPunc</ability>
      <abilityName>全半角检查</abilityName>
      <candidateList>
        <item>&lt;</item>
      </candidateList>
      <explain>文本全半角错误。</explain>
      <paraID>3C3FD28E</paraID>
      <start>1</start>
      <end>2</end>
      <status>unmodified</status>
      <modifiedWord/>
      <trackRevisions>false</trackRevisions>
    </reviewItem>
    <reviewItem>
      <errorID>ef5d19ac-d954-4130-a15d-ea48fe0dbed7</errorID>
      <errorWord>＜</errorWord>
      <group>L1_Format</group>
      <groupName>格式问题</groupName>
      <ability>L2_HalfPunc</ability>
      <abilityName>全半角检查</abilityName>
      <candidateList>
        <item>&lt;</item>
      </candidateList>
      <explain>文本全半角错误。</explain>
      <paraID> BDAF31E</paraID>
      <start>5</start>
      <end>6</end>
      <status>unmodified</status>
      <modifiedWord/>
      <trackRevisions>false</trackRevisions>
    </reviewItem>
    <reviewItem>
      <errorID>41c206be-8f14-421d-8a5b-fb3971c837a4</errorID>
      <errorWord>＜</errorWord>
      <group>L1_Format</group>
      <groupName>格式问题</groupName>
      <ability>L2_HalfPunc</ability>
      <abilityName>全半角检查</abilityName>
      <candidateList>
        <item>&lt;</item>
      </candidateList>
      <explain>文本全半角错误。</explain>
      <paraID>7271A579</paraID>
      <start>4</start>
      <end>5</end>
      <status>unmodified</status>
      <modifiedWord/>
      <trackRevisions>false</trackRevisions>
    </reviewItem>
    <reviewItem>
      <errorID>d9a7bcea-d90e-4838-b7ed-9de578a7a650</errorID>
      <errorWord>＜</errorWord>
      <group>L1_Format</group>
      <groupName>格式问题</groupName>
      <ability>L2_HalfPunc</ability>
      <abilityName>全半角检查</abilityName>
      <candidateList>
        <item>&lt;</item>
      </candidateList>
      <explain>文本全半角错误。</explain>
      <paraID>51A0B467</paraID>
      <start>1</start>
      <end>2</end>
      <status>unmodified</status>
      <modifiedWord/>
      <trackRevisions>false</trackRevisions>
    </reviewItem>
    <reviewItem>
      <errorID>eb4a5403-5803-4ead-bdc1-91e81881e02a</errorID>
      <errorWord>＜</errorWord>
      <group>L1_Format</group>
      <groupName>格式问题</groupName>
      <ability>L2_HalfPunc</ability>
      <abilityName>全半角检查</abilityName>
      <candidateList>
        <item>&lt;</item>
      </candidateList>
      <explain>文本全半角错误。</explain>
      <paraID>19665A55</paraID>
      <start>6</start>
      <end>7</end>
      <status>unmodified</status>
      <modifiedWord/>
      <trackRevisions>false</trackRevisions>
    </reviewItem>
    <reviewItem>
      <errorID>c8203a73-8714-4cee-82f9-c6b8eacdbcfc</errorID>
      <errorWord>＜</errorWord>
      <group>L1_Format</group>
      <groupName>格式问题</groupName>
      <ability>L2_HalfPunc</ability>
      <abilityName>全半角检查</abilityName>
      <candidateList>
        <item>&lt;</item>
      </candidateList>
      <explain>文本全半角错误。</explain>
      <paraID>15351B85</paraID>
      <start>5</start>
      <end>6</end>
      <status>unmodified</status>
      <modifiedWord/>
      <trackRevisions>false</trackRevisions>
    </reviewItem>
    <reviewItem>
      <errorID>dd0586c1-04f4-4a48-905a-2cf34cdf36fb</errorID>
      <errorWord>＜</errorWord>
      <group>L1_Format</group>
      <groupName>格式问题</groupName>
      <ability>L2_HalfPunc</ability>
      <abilityName>全半角检查</abilityName>
      <candidateList>
        <item>&lt;</item>
      </candidateList>
      <explain>文本全半角错误。</explain>
      <paraID>13E915CD</paraID>
      <start>1</start>
      <end>2</end>
      <status>unmodified</status>
      <modifiedWord/>
      <trackRevisions>false</trackRevisions>
    </reviewItem>
    <reviewItem>
      <errorID>fd3801e7-0c35-448f-bc53-3acda743a057</errorID>
      <errorWord>＜</errorWord>
      <group>L1_Format</group>
      <groupName>格式问题</groupName>
      <ability>L2_HalfPunc</ability>
      <abilityName>全半角检查</abilityName>
      <candidateList>
        <item>&lt;</item>
      </candidateList>
      <explain>文本全半角错误。</explain>
      <paraID>48DDC879</paraID>
      <start>5</start>
      <end>6</end>
      <status>unmodified</status>
      <modifiedWord/>
      <trackRevisions>false</trackRevisions>
    </reviewItem>
    <reviewItem>
      <errorID>30bff570-545e-408f-a171-8f7cefc37729</errorID>
      <errorWord>＜</errorWord>
      <group>L1_Format</group>
      <groupName>格式问题</groupName>
      <ability>L2_HalfPunc</ability>
      <abilityName>全半角检查</abilityName>
      <candidateList>
        <item>&lt;</item>
      </candidateList>
      <explain>文本全半角错误。</explain>
      <paraID>2D8A9641</paraID>
      <start>4</start>
      <end>5</end>
      <status>unmodified</status>
      <modifiedWord/>
      <trackRevisions>false</trackRevisions>
    </reviewItem>
    <reviewItem>
      <errorID>b530373f-ae35-40cc-add3-7c91d7583d88</errorID>
      <errorWord>＜</errorWord>
      <group>L1_Format</group>
      <groupName>格式问题</groupName>
      <ability>L2_HalfPunc</ability>
      <abilityName>全半角检查</abilityName>
      <candidateList>
        <item>&lt;</item>
      </candidateList>
      <explain>文本全半角错误。</explain>
      <paraID>589357B7</paraID>
      <start>1</start>
      <end>2</end>
      <status>unmodified</status>
      <modifiedWord/>
      <trackRevisions>false</trackRevisions>
    </reviewItem>
    <reviewItem>
      <errorID>d2aa4727-9667-4e0a-a275-d058f20a2e36</errorID>
      <errorWord>＜</errorWord>
      <group>L1_Format</group>
      <groupName>格式问题</groupName>
      <ability>L2_HalfPunc</ability>
      <abilityName>全半角检查</abilityName>
      <candidateList>
        <item>&lt;</item>
      </candidateList>
      <explain>文本全半角错误。</explain>
      <paraID> D2BA8B4</paraID>
      <start>6</start>
      <end>7</end>
      <status>unmodified</status>
      <modifiedWord/>
      <trackRevisions>false</trackRevisions>
    </reviewItem>
    <reviewItem>
      <errorID>ba93db43-d974-483d-abe7-b65a266473be</errorID>
      <errorWord>＜</errorWord>
      <group>L1_Format</group>
      <groupName>格式问题</groupName>
      <ability>L2_HalfPunc</ability>
      <abilityName>全半角检查</abilityName>
      <candidateList>
        <item>&lt;</item>
      </candidateList>
      <explain>文本全半角错误。</explain>
      <paraID>50C8C14B</paraID>
      <start>5</start>
      <end>6</end>
      <status>unmodified</status>
      <modifiedWord/>
      <trackRevisions>false</trackRevisions>
    </reviewItem>
    <reviewItem>
      <errorID>7f15f584-ff8a-4a45-858b-6c59d7066006</errorID>
      <errorWord>＜</errorWord>
      <group>L1_Format</group>
      <groupName>格式问题</groupName>
      <ability>L2_HalfPunc</ability>
      <abilityName>全半角检查</abilityName>
      <candidateList>
        <item>&lt;</item>
      </candidateList>
      <explain>文本全半角错误。</explain>
      <paraID>1C7BF013</paraID>
      <start>1</start>
      <end>2</end>
      <status>unmodified</status>
      <modifiedWord/>
      <trackRevisions>false</trackRevisions>
    </reviewItem>
    <reviewItem>
      <errorID>9083b64d-ea47-4d20-ba29-086f2f9add86</errorID>
      <errorWord>＜</errorWord>
      <group>L1_Format</group>
      <groupName>格式问题</groupName>
      <ability>L2_HalfPunc</ability>
      <abilityName>全半角检查</abilityName>
      <candidateList>
        <item>&lt;</item>
      </candidateList>
      <explain>文本全半角错误。</explain>
      <paraID>2403AA96</paraID>
      <start>5</start>
      <end>6</end>
      <status>unmodified</status>
      <modifiedWord/>
      <trackRevisions>false</trackRevisions>
    </reviewItem>
    <reviewItem>
      <errorID>53c0e837-f7c3-4b47-8e9d-f94e0eae1c43</errorID>
      <errorWord>＜</errorWord>
      <group>L1_Format</group>
      <groupName>格式问题</groupName>
      <ability>L2_HalfPunc</ability>
      <abilityName>全半角检查</abilityName>
      <candidateList>
        <item>&lt;</item>
      </candidateList>
      <explain>文本全半角错误。</explain>
      <paraID>5C77DFB8</paraID>
      <start>4</start>
      <end>5</end>
      <status>unmodified</status>
      <modifiedWord/>
      <trackRevisions>false</trackRevisions>
    </reviewItem>
    <reviewItem>
      <errorID>811982f9-5820-40ee-a125-5a594e85e183</errorID>
      <errorWord>＜</errorWord>
      <group>L1_Format</group>
      <groupName>格式问题</groupName>
      <ability>L2_HalfPunc</ability>
      <abilityName>全半角检查</abilityName>
      <candidateList>
        <item>&lt;</item>
      </candidateList>
      <explain>文本全半角错误。</explain>
      <paraID>157BBD8E</paraID>
      <start>1</start>
      <end>2</end>
      <status>unmodified</status>
      <modifiedWord/>
      <trackRevisions>false</trackRevisions>
    </reviewItem>
    <reviewItem>
      <errorID>ab774a86-748c-4b98-9637-12ad0e315453</errorID>
      <errorWord>＜</errorWord>
      <group>L1_Format</group>
      <groupName>格式问题</groupName>
      <ability>L2_HalfPunc</ability>
      <abilityName>全半角检查</abilityName>
      <candidateList>
        <item>&lt;</item>
      </candidateList>
      <explain>文本全半角错误。</explain>
      <paraID>49298FA5</paraID>
      <start>6</start>
      <end>7</end>
      <status>unmodified</status>
      <modifiedWord/>
      <trackRevisions>false</trackRevisions>
    </reviewItem>
    <reviewItem>
      <errorID>08cfcc67-b347-41bb-8138-0043a8b3c220</errorID>
      <errorWord>＜</errorWord>
      <group>L1_Format</group>
      <groupName>格式问题</groupName>
      <ability>L2_HalfPunc</ability>
      <abilityName>全半角检查</abilityName>
      <candidateList>
        <item>&lt;</item>
      </candidateList>
      <explain>文本全半角错误。</explain>
      <paraID>5E182DEE</paraID>
      <start>5</start>
      <end>6</end>
      <status>unmodified</status>
      <modifiedWord/>
      <trackRevisions>false</trackRevisions>
    </reviewItem>
    <reviewItem>
      <errorID>b5ef1833-ca19-47ee-b331-13d912a1bd7b</errorID>
      <errorWord>＜</errorWord>
      <group>L1_Format</group>
      <groupName>格式问题</groupName>
      <ability>L2_HalfPunc</ability>
      <abilityName>全半角检查</abilityName>
      <candidateList>
        <item>&lt;</item>
      </candidateList>
      <explain>文本全半角错误。</explain>
      <paraID>2CEBDD52</paraID>
      <start>1</start>
      <end>2</end>
      <status>unmodified</status>
      <modifiedWord/>
      <trackRevisions>false</trackRevisions>
    </reviewItem>
    <reviewItem>
      <errorID>dcd06214-c28d-492b-9b16-94c9d791ec58</errorID>
      <errorWord>＜</errorWord>
      <group>L1_Format</group>
      <groupName>格式问题</groupName>
      <ability>L2_HalfPunc</ability>
      <abilityName>全半角检查</abilityName>
      <candidateList>
        <item>&lt;</item>
      </candidateList>
      <explain>文本全半角错误。</explain>
      <paraID>20537929</paraID>
      <start>5</start>
      <end>6</end>
      <status>unmodified</status>
      <modifiedWord/>
      <trackRevisions>false</trackRevisions>
    </reviewItem>
    <reviewItem>
      <errorID>53a677fa-d741-4af9-b2e2-1141f0da075f</errorID>
      <errorWord>＜</errorWord>
      <group>L1_Format</group>
      <groupName>格式问题</groupName>
      <ability>L2_HalfPunc</ability>
      <abilityName>全半角检查</abilityName>
      <candidateList>
        <item>&lt;</item>
      </candidateList>
      <explain>文本全半角错误。</explain>
      <paraID>1D124473</paraID>
      <start>4</start>
      <end>5</end>
      <status>unmodified</status>
      <modifiedWord/>
      <trackRevisions>false</trackRevisions>
    </reviewItem>
    <reviewItem>
      <errorID>a0d6ab12-ffa0-409f-aaad-d8ee789b8cd8</errorID>
      <errorWord>＜</errorWord>
      <group>L1_Format</group>
      <groupName>格式问题</groupName>
      <ability>L2_HalfPunc</ability>
      <abilityName>全半角检查</abilityName>
      <candidateList>
        <item>&lt;</item>
      </candidateList>
      <explain>文本全半角错误。</explain>
      <paraID>49AF128B</paraID>
      <start>1</start>
      <end>2</end>
      <status>unmodified</status>
      <modifiedWord/>
      <trackRevisions>false</trackRevisions>
    </reviewItem>
    <reviewItem>
      <errorID>94a233ce-2e5a-4a5c-b8d4-1cafd94fbb40</errorID>
      <errorWord>＜</errorWord>
      <group>L1_Format</group>
      <groupName>格式问题</groupName>
      <ability>L2_HalfPunc</ability>
      <abilityName>全半角检查</abilityName>
      <candidateList>
        <item>&lt;</item>
      </candidateList>
      <explain>文本全半角错误。</explain>
      <paraID>6E5FBE00</paraID>
      <start>6</start>
      <end>7</end>
      <status>unmodified</status>
      <modifiedWord/>
      <trackRevisions>false</trackRevisions>
    </reviewItem>
    <reviewItem>
      <errorID>84937b11-2d02-476c-8ff7-adec52cc46f1</errorID>
      <errorWord>＜</errorWord>
      <group>L1_Format</group>
      <groupName>格式问题</groupName>
      <ability>L2_HalfPunc</ability>
      <abilityName>全半角检查</abilityName>
      <candidateList>
        <item>&lt;</item>
      </candidateList>
      <explain>文本全半角错误。</explain>
      <paraID>4B153010</paraID>
      <start>4</start>
      <end>5</end>
      <status>unmodified</status>
      <modifiedWord/>
      <trackRevisions>false</trackRevisions>
    </reviewItem>
    <reviewItem>
      <errorID>45722384-65be-417c-9304-59bc43b5d3b0</errorID>
      <errorWord>＜</errorWord>
      <group>L1_Format</group>
      <groupName>格式问题</groupName>
      <ability>L2_HalfPunc</ability>
      <abilityName>全半角检查</abilityName>
      <candidateList>
        <item>&lt;</item>
      </candidateList>
      <explain>文本全半角错误。</explain>
      <paraID>290A3004</paraID>
      <start>1</start>
      <end>2</end>
      <status>unmodified</status>
      <modifiedWord/>
      <trackRevisions>false</trackRevisions>
    </reviewItem>
    <reviewItem>
      <errorID>ffb21025-3ee2-45d8-a4e4-f6b305f379f5</errorID>
      <errorWord>＜</errorWord>
      <group>L1_Format</group>
      <groupName>格式问题</groupName>
      <ability>L2_HalfPunc</ability>
      <abilityName>全半角检查</abilityName>
      <candidateList>
        <item>&lt;</item>
      </candidateList>
      <explain>文本全半角错误。</explain>
      <paraID>396E5343</paraID>
      <start>6</start>
      <end>7</end>
      <status>unmodified</status>
      <modifiedWord/>
      <trackRevisions>false</trackRevisions>
    </reviewItem>
    <reviewItem>
      <errorID>db257ca1-48a1-4fb1-a877-00399024854d</errorID>
      <errorWord>＜</errorWord>
      <group>L1_Format</group>
      <groupName>格式问题</groupName>
      <ability>L2_HalfPunc</ability>
      <abilityName>全半角检查</abilityName>
      <candidateList>
        <item>&lt;</item>
      </candidateList>
      <explain>文本全半角错误。</explain>
      <paraID>702968E2</paraID>
      <start>5</start>
      <end>6</end>
      <status>unmodified</status>
      <modifiedWord/>
      <trackRevisions>false</trackRevisions>
    </reviewItem>
    <reviewItem>
      <errorID>ab53818c-6d64-4a98-b358-4690bd9365eb</errorID>
      <errorWord>＜</errorWord>
      <group>L1_Format</group>
      <groupName>格式问题</groupName>
      <ability>L2_HalfPunc</ability>
      <abilityName>全半角检查</abilityName>
      <candidateList>
        <item>&lt;</item>
      </candidateList>
      <explain>文本全半角错误。</explain>
      <paraID>4544BB11</paraID>
      <start>1</start>
      <end>2</end>
      <status>unmodified</status>
      <modifiedWord/>
      <trackRevisions>false</trackRevisions>
    </reviewItem>
    <reviewItem>
      <errorID>98432a53-9d8c-4063-8c07-6740fe1efc50</errorID>
      <errorWord>＜</errorWord>
      <group>L1_Format</group>
      <groupName>格式问题</groupName>
      <ability>L2_HalfPunc</ability>
      <abilityName>全半角检查</abilityName>
      <candidateList>
        <item>&lt;</item>
      </candidateList>
      <explain>文本全半角错误。</explain>
      <paraID>5D003C14</paraID>
      <start>6</start>
      <end>7</end>
      <status>unmodified</status>
      <modifiedWord/>
      <trackRevisions>false</trackRevisions>
    </reviewItem>
    <reviewItem>
      <errorID>fbd57777-2a69-4fb8-a78d-9ca96ee34a34</errorID>
      <errorWord>＜</errorWord>
      <group>L1_Format</group>
      <groupName>格式问题</groupName>
      <ability>L2_HalfPunc</ability>
      <abilityName>全半角检查</abilityName>
      <candidateList>
        <item>&lt;</item>
      </candidateList>
      <explain>文本全半角错误。</explain>
      <paraID>58EB0D98</paraID>
      <start>6</start>
      <end>7</end>
      <status>unmodified</status>
      <modifiedWord/>
      <trackRevisions>false</trackRevisions>
    </reviewItem>
    <reviewItem>
      <errorID>907c050a-5f47-4d3e-bb9e-5d46659731d1</errorID>
      <errorWord>＜</errorWord>
      <group>L1_Format</group>
      <groupName>格式问题</groupName>
      <ability>L2_HalfPunc</ability>
      <abilityName>全半角检查</abilityName>
      <candidateList>
        <item>&lt;</item>
      </candidateList>
      <explain>文本全半角错误。</explain>
      <paraID>54202BB2</paraID>
      <start>1</start>
      <end>2</end>
      <status>unmodified</status>
      <modifiedWord/>
      <trackRevisions>false</trackRevisions>
    </reviewItem>
    <reviewItem>
      <errorID>65f48085-e1ba-4df1-b49a-fa2e95c39e44</errorID>
      <errorWord>＜</errorWord>
      <group>L1_Format</group>
      <groupName>格式问题</groupName>
      <ability>L2_HalfPunc</ability>
      <abilityName>全半角检查</abilityName>
      <candidateList>
        <item>&lt;</item>
      </candidateList>
      <explain>文本全半角错误。</explain>
      <paraID>44523ABB</paraID>
      <start>5</start>
      <end>6</end>
      <status>unmodified</status>
      <modifiedWord/>
      <trackRevisions>false</trackRevisions>
    </reviewItem>
    <reviewItem>
      <errorID>dda2ab0c-ef0a-41ce-87d8-ecbcc99ae114</errorID>
      <errorWord>＜</errorWord>
      <group>L1_Format</group>
      <groupName>格式问题</groupName>
      <ability>L2_HalfPunc</ability>
      <abilityName>全半角检查</abilityName>
      <candidateList>
        <item>&lt;</item>
      </candidateList>
      <explain>文本全半角错误。</explain>
      <paraID> 154F80D</paraID>
      <start>5</start>
      <end>6</end>
      <status>unmodified</status>
      <modifiedWord/>
      <trackRevisions>false</trackRevisions>
    </reviewItem>
    <reviewItem>
      <errorID>c424d34c-7a1c-4436-8616-e9b8d8662a6e</errorID>
      <errorWord>＜</errorWord>
      <group>L1_Format</group>
      <groupName>格式问题</groupName>
      <ability>L2_HalfPunc</ability>
      <abilityName>全半角检查</abilityName>
      <candidateList>
        <item>&lt;</item>
      </candidateList>
      <explain>文本全半角错误。</explain>
      <paraID>71AD855A</paraID>
      <start>1</start>
      <end>2</end>
      <status>unmodified</status>
      <modifiedWord/>
      <trackRevisions>false</trackRevisions>
    </reviewItem>
    <reviewItem>
      <errorID>c2763637-e4ee-4c3c-9668-3ad4047089fc</errorID>
      <errorWord>＜</errorWord>
      <group>L1_Format</group>
      <groupName>格式问题</groupName>
      <ability>L2_HalfPunc</ability>
      <abilityName>全半角检查</abilityName>
      <candidateList>
        <item>&lt;</item>
      </candidateList>
      <explain>文本全半角错误。</explain>
      <paraID>210C40A1</paraID>
      <start>6</start>
      <end>7</end>
      <status>unmodified</status>
      <modifiedWord/>
      <trackRevisions>false</trackRevisions>
    </reviewItem>
    <reviewItem>
      <errorID>02abe793-18a6-41f5-bf29-ea6f1197beff</errorID>
      <errorWord>＜</errorWord>
      <group>L1_Format</group>
      <groupName>格式问题</groupName>
      <ability>L2_HalfPunc</ability>
      <abilityName>全半角检查</abilityName>
      <candidateList>
        <item>&lt;</item>
      </candidateList>
      <explain>文本全半角错误。</explain>
      <paraID>7B3D14D3</paraID>
      <start>5</start>
      <end>6</end>
      <status>unmodified</status>
      <modifiedWord/>
      <trackRevisions>false</trackRevisions>
    </reviewItem>
    <reviewItem>
      <errorID>02224482-298c-4043-8e87-ee5ce666a332</errorID>
      <errorWord>＜</errorWord>
      <group>L1_Format</group>
      <groupName>格式问题</groupName>
      <ability>L2_HalfPunc</ability>
      <abilityName>全半角检查</abilityName>
      <candidateList>
        <item>&lt;</item>
      </candidateList>
      <explain>文本全半角错误。</explain>
      <paraID>2786D3E1</paraID>
      <start>1</start>
      <end>2</end>
      <status>unmodified</status>
      <modifiedWord/>
      <trackRevisions>false</trackRevisions>
    </reviewItem>
    <reviewItem>
      <errorID>c191be40-2b78-47bb-b16e-295778d28e2a</errorID>
      <errorWord>＜</errorWord>
      <group>L1_Format</group>
      <groupName>格式问题</groupName>
      <ability>L2_HalfPunc</ability>
      <abilityName>全半角检查</abilityName>
      <candidateList>
        <item>&lt;</item>
      </candidateList>
      <explain>文本全半角错误。</explain>
      <paraID>5AB64B84</paraID>
      <start>5</start>
      <end>6</end>
      <status>unmodified</status>
      <modifiedWord/>
      <trackRevisions>false</trackRevisions>
    </reviewItem>
    <reviewItem>
      <errorID>ce04dbdf-7557-464a-a9f2-b653fd2f1cdf</errorID>
      <errorWord>＜</errorWord>
      <group>L1_Format</group>
      <groupName>格式问题</groupName>
      <ability>L2_HalfPunc</ability>
      <abilityName>全半角检查</abilityName>
      <candidateList>
        <item>&lt;</item>
      </candidateList>
      <explain>文本全半角错误。</explain>
      <paraID>4FE8FA01</paraID>
      <start>4</start>
      <end>5</end>
      <status>unmodified</status>
      <modifiedWord/>
      <trackRevisions>false</trackRevisions>
    </reviewItem>
    <reviewItem>
      <errorID>ad4177a1-c16b-4ecb-876d-75ee833394b5</errorID>
      <errorWord>＜</errorWord>
      <group>L1_Format</group>
      <groupName>格式问题</groupName>
      <ability>L2_HalfPunc</ability>
      <abilityName>全半角检查</abilityName>
      <candidateList>
        <item>&lt;</item>
      </candidateList>
      <explain>文本全半角错误。</explain>
      <paraID> 5A5EE89</paraID>
      <start>1</start>
      <end>2</end>
      <status>unmodified</status>
      <modifiedWord/>
      <trackRevisions>false</trackRevisions>
    </reviewItem>
    <reviewItem>
      <errorID>e2df34f1-c12c-4a2b-816a-16ea84a23f74</errorID>
      <errorWord>＜</errorWord>
      <group>L1_Format</group>
      <groupName>格式问题</groupName>
      <ability>L2_HalfPunc</ability>
      <abilityName>全半角检查</abilityName>
      <candidateList>
        <item>&lt;</item>
      </candidateList>
      <explain>文本全半角错误。</explain>
      <paraID>12AAE572</paraID>
      <start>6</start>
      <end>7</end>
      <status>unmodified</status>
      <modifiedWord/>
      <trackRevisions>false</trackRevisions>
    </reviewItem>
    <reviewItem>
      <errorID>45da8a26-68a5-4156-8596-df826e22921c</errorID>
      <errorWord>＜</errorWord>
      <group>L1_Format</group>
      <groupName>格式问题</groupName>
      <ability>L2_HalfPunc</ability>
      <abilityName>全半角检查</abilityName>
      <candidateList>
        <item>&lt;</item>
      </candidateList>
      <explain>文本全半角错误。</explain>
      <paraID>6239116F</paraID>
      <start>5</start>
      <end>6</end>
      <status>unmodified</status>
      <modifiedWord/>
      <trackRevisions>false</trackRevisions>
    </reviewItem>
    <reviewItem>
      <errorID>7fafb68f-e7e9-401b-91a2-f988592a9a99</errorID>
      <errorWord>＜</errorWord>
      <group>L1_Format</group>
      <groupName>格式问题</groupName>
      <ability>L2_HalfPunc</ability>
      <abilityName>全半角检查</abilityName>
      <candidateList>
        <item>&lt;</item>
      </candidateList>
      <explain>文本全半角错误。</explain>
      <paraID>78E42CCC</paraID>
      <start>1</start>
      <end>2</end>
      <status>unmodified</status>
      <modifiedWord/>
      <trackRevisions>false</trackRevisions>
    </reviewItem>
    <reviewItem>
      <errorID>5f73b735-23b4-4666-ade5-37c1ddf47f13</errorID>
      <errorWord>＜</errorWord>
      <group>L1_Format</group>
      <groupName>格式问题</groupName>
      <ability>L2_HalfPunc</ability>
      <abilityName>全半角检查</abilityName>
      <candidateList>
        <item>&lt;</item>
      </candidateList>
      <explain>文本全半角错误。</explain>
      <paraID> 29E3097</paraID>
      <start>5</start>
      <end>6</end>
      <status>unmodified</status>
      <modifiedWord/>
      <trackRevisions>false</trackRevisions>
    </reviewItem>
    <reviewItem>
      <errorID>9f269d39-9d7a-469c-b987-1a37b6605066</errorID>
      <errorWord>＜</errorWord>
      <group>L1_Format</group>
      <groupName>格式问题</groupName>
      <ability>L2_HalfPunc</ability>
      <abilityName>全半角检查</abilityName>
      <candidateList>
        <item>&lt;</item>
      </candidateList>
      <explain>文本全半角错误。</explain>
      <paraID>45BA3774</paraID>
      <start>4</start>
      <end>5</end>
      <status>unmodified</status>
      <modifiedWord/>
      <trackRevisions>false</trackRevisions>
    </reviewItem>
    <reviewItem>
      <errorID>4e5546b3-b2c0-41f3-a0b4-787fe45a48c3</errorID>
      <errorWord>＜</errorWord>
      <group>L1_Format</group>
      <groupName>格式问题</groupName>
      <ability>L2_HalfPunc</ability>
      <abilityName>全半角检查</abilityName>
      <candidateList>
        <item>&lt;</item>
      </candidateList>
      <explain>文本全半角错误。</explain>
      <paraID>412AB73F</paraID>
      <start>1</start>
      <end>2</end>
      <status>unmodified</status>
      <modifiedWord/>
      <trackRevisions>false</trackRevisions>
    </reviewItem>
    <reviewItem>
      <errorID>73aba0f9-6328-4ee1-ace0-09ad75034121</errorID>
      <errorWord>[2011]300号</errorWord>
      <group>L1_Knowledge</group>
      <groupName>知识性问题</groupName>
      <ability>L2_Knowledge</ability>
      <abilityName>其他知识</abilityName>
      <candidateList>
        <item>〔2011〕300号</item>
      </candidateList>
      <explain>发文字号格式错误。</explain>
      <paraID>4EFA5186</paraID>
      <start>35</start>
      <end>45</end>
      <status>modified</status>
      <modifiedWord>〔2011〕300号</modifiedWord>
      <trackRevisions>false</trackRevisions>
    </reviewItem>
    <reviewItem>
      <errorID>f8dd14d1-05e0-43c8-8df2-37fc8777bced</errorID>
      <errorWord>须</errorWord>
      <group>L1_Word</group>
      <groupName>字词问题</groupName>
      <ability>L2_Typo</ability>
      <abilityName>字词错误</abilityName>
      <candidateList>
        <item>需</item>
      </candidateList>
      <explain>存在发音相同字词的误用。</explain>
      <paraID>4EFA5186</paraID>
      <start>82</start>
      <end>83</end>
      <status>ignored</status>
      <modifiedWord/>
      <trackRevisions>false</trackRevisions>
    </reviewItem>
    <reviewItem>
      <errorID>4f0097cd-b4c7-4b9a-97eb-082081bf461f</errorID>
      <errorWord>(</errorWord>
      <group>L1_Format</group>
      <groupName>格式问题</groupName>
      <ability>L2_HalfPunc</ability>
      <abilityName>全半角检查</abilityName>
      <candidateList>
        <item>（</item>
      </candidateList>
      <explain>文本全半角错误。</explain>
      <paraID>58B80424</paraID>
      <start>3</start>
      <end>4</end>
      <status>modified</status>
      <modifiedWord>（</modifiedWord>
      <trackRevisions>false</trackRevisions>
    </reviewItem>
    <reviewItem>
      <errorID>1c5acc55-2332-41ac-8ab4-e878ca94b5e2</errorID>
      <errorWord>)</errorWord>
      <group>L1_Format</group>
      <groupName>格式问题</groupName>
      <ability>L2_HalfPunc</ability>
      <abilityName>全半角检查</abilityName>
      <candidateList>
        <item>）</item>
      </candidateList>
      <explain>文本全半角错误。</explain>
      <paraID>58B80424</paraID>
      <start>6</start>
      <end>7</end>
      <status>modified</status>
      <modifiedWord>）</modifiedWord>
      <trackRevisions>false</trackRevisions>
    </reviewItem>
    <reviewItem>
      <errorID>1a9d5e73-ff6f-404f-aa60-c806f5f8eafd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4DFED220</paraID>
      <start>0</start>
      <end>2</end>
      <status>modified</status>
      <modifiedWord>1.</modifiedWord>
      <trackRevisions>false</trackRevisions>
    </reviewItem>
    <reviewItem>
      <errorID>31459f9e-3e4b-428d-8c1a-33f488dc2ef8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6A335D13</paraID>
      <start>0</start>
      <end>2</end>
      <status>modified</status>
      <modifiedWord>2.</modifiedWord>
      <trackRevisions>false</trackRevisions>
    </reviewItem>
    <reviewItem>
      <errorID>2d80467a-6c82-4b03-8881-ac2478637e7b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85D344B</paraID>
      <start>0</start>
      <end>2</end>
      <status>modified</status>
      <modifiedWord>3.</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1ACD53-6C59-468F-8663-ED761A7E64E4}">
  <ds:schemaRefs/>
</ds:datastoreItem>
</file>

<file path=docProps/app.xml><?xml version="1.0" encoding="utf-8"?>
<Properties xmlns="http://schemas.openxmlformats.org/officeDocument/2006/extended-properties" xmlns:vt="http://schemas.openxmlformats.org/officeDocument/2006/docPropsVTypes">
  <Template>Normal.dotm</Template>
  <Company>H</Company>
  <Pages>52</Pages>
  <Words>57</Words>
  <Characters>87</Characters>
  <TotalTime>31</TotalTime>
  <ScaleCrop>false</ScaleCrop>
  <LinksUpToDate>false</LinksUpToDate>
  <CharactersWithSpaces>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2024-11-07T06:15:00Z</dcterms:created>
  <dc:creator>Adminis</dc:creator>
  <cp:lastModifiedBy>张长君</cp:lastModifiedBy>
  <dcterms:modified xsi:type="dcterms:W3CDTF">2026-11-05T06:08:08Z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994BA6DA56D846BBAC4B3D276209380D_13</vt:lpwstr>
  </property>
  <property fmtid="{D5CDD505-2E9C-101B-9397-08002B2CF9AE}" pid="4" name="KSOTemplateDocerSaveRecord">
    <vt:lpwstr>eyJoZGlkIjoiN2Y4ZDNhMDVmNDIzOTA1MDMwMTAyNmQxZjFhNzlmNGYiLCJ1c2VySWQiOiIxMjEwNDIxMzA4In0=</vt:lpwstr>
  </property>
</Properties>
</file>